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ED6C" w14:textId="77777777" w:rsidR="002F090A" w:rsidRDefault="002F090A">
      <w:pPr>
        <w:jc w:val="right"/>
        <w:rPr>
          <w:color w:val="6AA84F"/>
        </w:rPr>
      </w:pPr>
    </w:p>
    <w:p w14:paraId="2131ED6D" w14:textId="77777777" w:rsidR="002F090A" w:rsidRDefault="002F090A">
      <w:pPr>
        <w:rPr>
          <w:color w:val="6AA84F"/>
        </w:rPr>
      </w:pPr>
    </w:p>
    <w:p w14:paraId="2131ED6E" w14:textId="77777777" w:rsidR="002F090A" w:rsidRDefault="008B38BF">
      <w:pPr>
        <w:rPr>
          <w:color w:val="6AA84F"/>
        </w:rPr>
      </w:pPr>
      <w:r>
        <w:rPr>
          <w:color w:val="6AA84F"/>
        </w:rPr>
        <w:t xml:space="preserve"> </w:t>
      </w:r>
    </w:p>
    <w:p w14:paraId="2131ED6F" w14:textId="77777777" w:rsidR="002F090A" w:rsidRDefault="002F090A">
      <w:pPr>
        <w:rPr>
          <w:rFonts w:ascii="Proxima Nova" w:eastAsia="Proxima Nova" w:hAnsi="Proxima Nova" w:cs="Proxima Nova"/>
          <w:b/>
          <w:color w:val="6AA84F"/>
          <w:sz w:val="72"/>
          <w:szCs w:val="72"/>
        </w:rPr>
      </w:pPr>
    </w:p>
    <w:p w14:paraId="2131ED70" w14:textId="77777777" w:rsidR="002F090A" w:rsidRPr="00C90997" w:rsidRDefault="008B38BF">
      <w:pPr>
        <w:rPr>
          <w:rFonts w:ascii="Arial Black" w:eastAsia="Proxima Nova" w:hAnsi="Arial Black" w:cs="Proxima Nova"/>
          <w:b/>
          <w:color w:val="6AA84F"/>
          <w:sz w:val="56"/>
          <w:szCs w:val="56"/>
        </w:rPr>
      </w:pPr>
      <w:r w:rsidRPr="00C90997">
        <w:rPr>
          <w:rFonts w:ascii="Arial Black" w:eastAsia="Proxima Nova" w:hAnsi="Arial Black" w:cs="Proxima Nova"/>
          <w:b/>
          <w:color w:val="6AA84F"/>
          <w:sz w:val="56"/>
          <w:szCs w:val="56"/>
        </w:rPr>
        <w:t>The Barnardo’s Foundation</w:t>
      </w:r>
    </w:p>
    <w:p w14:paraId="2131ED71" w14:textId="77777777" w:rsidR="002F090A" w:rsidRDefault="00144D96">
      <w:pPr>
        <w:widowControl w:val="0"/>
        <w:spacing w:line="240" w:lineRule="auto"/>
        <w:rPr>
          <w:rFonts w:eastAsia="Proxima Nova"/>
          <w:color w:val="6AA84F"/>
          <w:sz w:val="72"/>
          <w:szCs w:val="72"/>
        </w:rPr>
      </w:pPr>
      <w:r>
        <w:rPr>
          <w:rFonts w:eastAsia="Proxima Nova"/>
          <w:color w:val="6AA84F"/>
          <w:sz w:val="72"/>
          <w:szCs w:val="72"/>
        </w:rPr>
        <w:t>Advisory Board terms of reference</w:t>
      </w:r>
    </w:p>
    <w:p w14:paraId="2131ED72" w14:textId="77777777" w:rsidR="00D61309" w:rsidRPr="00C90997" w:rsidRDefault="00D61309">
      <w:pPr>
        <w:widowControl w:val="0"/>
        <w:spacing w:line="240" w:lineRule="auto"/>
        <w:rPr>
          <w:rFonts w:eastAsia="Proxima Nova"/>
          <w:color w:val="6AA84F"/>
          <w:sz w:val="72"/>
          <w:szCs w:val="72"/>
        </w:rPr>
      </w:pPr>
    </w:p>
    <w:p w14:paraId="2131ED73" w14:textId="77777777" w:rsidR="002F090A" w:rsidRDefault="00D61309">
      <w:pPr>
        <w:widowControl w:val="0"/>
        <w:spacing w:line="240" w:lineRule="auto"/>
        <w:rPr>
          <w:rFonts w:ascii="Proxima Nova" w:eastAsia="Proxima Nova" w:hAnsi="Proxima Nova" w:cs="Proxima Nova"/>
          <w:color w:val="6AA84F"/>
          <w:sz w:val="72"/>
          <w:szCs w:val="72"/>
        </w:rPr>
      </w:pPr>
      <w:r>
        <w:rPr>
          <w:rFonts w:ascii="Proxima Nova" w:eastAsia="Proxima Nova" w:hAnsi="Proxima Nova" w:cs="Proxima Nova"/>
          <w:noProof/>
          <w:color w:val="6AA84F"/>
          <w:sz w:val="72"/>
          <w:szCs w:val="72"/>
        </w:rPr>
        <w:drawing>
          <wp:inline distT="0" distB="0" distL="0" distR="0" wp14:anchorId="2131EDA8" wp14:editId="2131EDA9">
            <wp:extent cx="5733415" cy="3225046"/>
            <wp:effectExtent l="0" t="0" r="635" b="0"/>
            <wp:docPr id="11" name="Picture 11" descr="C:\Users\richard.graham\Pictures\Saved Pictures\Barnad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ichard.graham\Pictures\Saved Pictures\Barnados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22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1ED74" w14:textId="77777777" w:rsidR="00C90997" w:rsidRDefault="00C90997">
      <w:pPr>
        <w:widowControl w:val="0"/>
        <w:spacing w:line="240" w:lineRule="auto"/>
        <w:rPr>
          <w:rFonts w:ascii="Proxima Nova" w:eastAsia="Proxima Nova" w:hAnsi="Proxima Nova" w:cs="Proxima Nova"/>
          <w:color w:val="6AA84F"/>
          <w:sz w:val="72"/>
          <w:szCs w:val="72"/>
        </w:rPr>
      </w:pPr>
    </w:p>
    <w:p w14:paraId="2131ED75" w14:textId="77777777" w:rsidR="00D61309" w:rsidRDefault="00D61309">
      <w:pPr>
        <w:widowControl w:val="0"/>
        <w:spacing w:line="240" w:lineRule="auto"/>
        <w:rPr>
          <w:rFonts w:eastAsia="Proxima Nova"/>
          <w:color w:val="6AA84F"/>
          <w:sz w:val="32"/>
          <w:szCs w:val="32"/>
        </w:rPr>
      </w:pPr>
    </w:p>
    <w:p w14:paraId="2131ED76" w14:textId="77777777" w:rsidR="00FD4FF8" w:rsidRDefault="00FD4FF8">
      <w:pPr>
        <w:widowControl w:val="0"/>
        <w:spacing w:line="240" w:lineRule="auto"/>
        <w:rPr>
          <w:rFonts w:eastAsia="Proxima Nova"/>
          <w:color w:val="6AA84F"/>
          <w:sz w:val="32"/>
          <w:szCs w:val="32"/>
        </w:rPr>
      </w:pPr>
    </w:p>
    <w:p w14:paraId="2131ED77" w14:textId="77777777" w:rsidR="00FD4FF8" w:rsidRDefault="00FD4FF8">
      <w:pPr>
        <w:widowControl w:val="0"/>
        <w:spacing w:line="240" w:lineRule="auto"/>
        <w:rPr>
          <w:rFonts w:eastAsia="Proxima Nova"/>
          <w:color w:val="6AA84F"/>
          <w:sz w:val="32"/>
          <w:szCs w:val="32"/>
        </w:rPr>
      </w:pPr>
    </w:p>
    <w:p w14:paraId="2131ED78" w14:textId="77777777" w:rsidR="00D61309" w:rsidRDefault="00D61309">
      <w:pPr>
        <w:widowControl w:val="0"/>
        <w:spacing w:line="240" w:lineRule="auto"/>
        <w:rPr>
          <w:rFonts w:eastAsia="Proxima Nova"/>
          <w:color w:val="6AA84F"/>
          <w:sz w:val="32"/>
          <w:szCs w:val="32"/>
        </w:rPr>
      </w:pPr>
    </w:p>
    <w:p w14:paraId="2131ED79" w14:textId="77777777" w:rsidR="002F090A" w:rsidRPr="00C90997" w:rsidRDefault="00C90997">
      <w:pPr>
        <w:widowControl w:val="0"/>
        <w:spacing w:line="240" w:lineRule="auto"/>
        <w:rPr>
          <w:rFonts w:eastAsia="Proxima Nova"/>
          <w:color w:val="6AA84F"/>
          <w:sz w:val="32"/>
          <w:szCs w:val="32"/>
        </w:rPr>
      </w:pPr>
      <w:r w:rsidRPr="00C90997">
        <w:rPr>
          <w:rFonts w:eastAsia="Proxima Nova"/>
          <w:color w:val="6AA84F"/>
          <w:sz w:val="32"/>
          <w:szCs w:val="32"/>
        </w:rPr>
        <w:t>Richard Graham</w:t>
      </w:r>
    </w:p>
    <w:p w14:paraId="2131ED7A" w14:textId="77777777" w:rsidR="00C90997" w:rsidRDefault="002E20B3">
      <w:pPr>
        <w:widowControl w:val="0"/>
        <w:spacing w:line="240" w:lineRule="auto"/>
        <w:rPr>
          <w:rFonts w:eastAsia="Proxima Nova"/>
          <w:color w:val="6AA84F"/>
          <w:sz w:val="32"/>
          <w:szCs w:val="32"/>
        </w:rPr>
      </w:pPr>
      <w:r>
        <w:rPr>
          <w:rFonts w:eastAsia="Proxima Nova"/>
          <w:color w:val="6AA84F"/>
          <w:sz w:val="32"/>
          <w:szCs w:val="32"/>
        </w:rPr>
        <w:t>July</w:t>
      </w:r>
      <w:r w:rsidR="00D14D83">
        <w:rPr>
          <w:rFonts w:eastAsia="Proxima Nova"/>
          <w:color w:val="6AA84F"/>
          <w:sz w:val="32"/>
          <w:szCs w:val="32"/>
        </w:rPr>
        <w:t xml:space="preserve"> 2020</w:t>
      </w:r>
    </w:p>
    <w:p w14:paraId="2131ED7B" w14:textId="77777777" w:rsidR="00144D96" w:rsidRDefault="00144D96" w:rsidP="00144D96">
      <w:pPr>
        <w:widowControl w:val="0"/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2131ED7C" w14:textId="77777777" w:rsidR="00144D96" w:rsidRDefault="00144D96" w:rsidP="00144D96">
      <w:pPr>
        <w:widowControl w:val="0"/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2131ED7D" w14:textId="77777777" w:rsidR="00144D96" w:rsidRDefault="00144D96" w:rsidP="00144D96">
      <w:pPr>
        <w:widowControl w:val="0"/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2131ED7E" w14:textId="77777777" w:rsidR="00F107E4" w:rsidRPr="00F107E4" w:rsidRDefault="00F107E4" w:rsidP="00230402">
      <w:pPr>
        <w:keepNext/>
        <w:keepLines/>
        <w:widowControl w:val="0"/>
        <w:numPr>
          <w:ilvl w:val="0"/>
          <w:numId w:val="1"/>
        </w:numPr>
        <w:spacing w:before="400" w:after="120" w:line="240" w:lineRule="auto"/>
        <w:outlineLvl w:val="0"/>
        <w:rPr>
          <w:rFonts w:ascii="Arial Black" w:hAnsi="Arial Black"/>
          <w:color w:val="92D050"/>
        </w:rPr>
      </w:pPr>
      <w:r w:rsidRPr="00F107E4">
        <w:rPr>
          <w:rFonts w:ascii="Arial Black" w:hAnsi="Arial Black"/>
          <w:color w:val="92D050"/>
        </w:rPr>
        <w:t xml:space="preserve">The Barnardo’s Foundation </w:t>
      </w:r>
    </w:p>
    <w:p w14:paraId="2131ED7F" w14:textId="77777777" w:rsidR="00F107E4" w:rsidRDefault="00F107E4" w:rsidP="00F107E4">
      <w:pPr>
        <w:spacing w:line="240" w:lineRule="auto"/>
        <w:rPr>
          <w:rFonts w:ascii="Calisto MT" w:eastAsia="Times New Roman" w:hAnsi="Calisto MT"/>
          <w:iCs/>
          <w:color w:val="000000"/>
        </w:rPr>
      </w:pPr>
      <w:r w:rsidRPr="00F107E4">
        <w:rPr>
          <w:rFonts w:ascii="Calisto MT" w:hAnsi="Calisto MT"/>
        </w:rPr>
        <w:t xml:space="preserve">The Barnardo’s Foundation is a body within the wider Barnardo’s </w:t>
      </w:r>
      <w:r w:rsidR="002E20B3">
        <w:rPr>
          <w:rFonts w:ascii="Calisto MT" w:hAnsi="Calisto MT"/>
        </w:rPr>
        <w:t>charity</w:t>
      </w:r>
      <w:r w:rsidRPr="00F107E4">
        <w:rPr>
          <w:rFonts w:ascii="Calisto MT" w:hAnsi="Calisto MT"/>
        </w:rPr>
        <w:t xml:space="preserve"> tasked with the allocation and oversight of ‘voluntary </w:t>
      </w:r>
      <w:proofErr w:type="gramStart"/>
      <w:r w:rsidRPr="00F107E4">
        <w:rPr>
          <w:rFonts w:ascii="Calisto MT" w:hAnsi="Calisto MT"/>
        </w:rPr>
        <w:t>funds’</w:t>
      </w:r>
      <w:proofErr w:type="gramEnd"/>
      <w:r w:rsidRPr="00F107E4">
        <w:rPr>
          <w:rFonts w:ascii="Calisto MT" w:hAnsi="Calisto MT"/>
        </w:rPr>
        <w:t>.</w:t>
      </w:r>
      <w:r w:rsidRPr="00F107E4">
        <w:rPr>
          <w:rFonts w:ascii="Calisto MT" w:hAnsi="Calisto MT"/>
          <w:sz w:val="20"/>
          <w:szCs w:val="20"/>
        </w:rPr>
        <w:t xml:space="preserve"> </w:t>
      </w:r>
      <w:r w:rsidRPr="00F107E4">
        <w:rPr>
          <w:rFonts w:ascii="Calisto MT" w:eastAsia="Times New Roman" w:hAnsi="Calisto MT"/>
          <w:iCs/>
          <w:color w:val="000000"/>
        </w:rPr>
        <w:t xml:space="preserve">Voluntary funds </w:t>
      </w:r>
      <w:proofErr w:type="gramStart"/>
      <w:r w:rsidRPr="00F107E4">
        <w:rPr>
          <w:rFonts w:ascii="Calisto MT" w:eastAsia="Times New Roman" w:hAnsi="Calisto MT"/>
          <w:iCs/>
          <w:color w:val="000000"/>
        </w:rPr>
        <w:t>refers</w:t>
      </w:r>
      <w:proofErr w:type="gramEnd"/>
      <w:r w:rsidRPr="00F107E4">
        <w:rPr>
          <w:rFonts w:ascii="Calisto MT" w:eastAsia="Times New Roman" w:hAnsi="Calisto MT"/>
          <w:iCs/>
          <w:color w:val="000000"/>
        </w:rPr>
        <w:t xml:space="preserve"> to the income Barnardo’s receive through donors (fundraising) and our retail business, plus any other additional income streams, minus the costs of running these departments. </w:t>
      </w:r>
    </w:p>
    <w:p w14:paraId="2131ED80" w14:textId="77777777" w:rsidR="00F107E4" w:rsidRDefault="00F107E4" w:rsidP="00F107E4">
      <w:pPr>
        <w:spacing w:line="240" w:lineRule="auto"/>
        <w:rPr>
          <w:rFonts w:ascii="Calisto MT" w:eastAsia="Times New Roman" w:hAnsi="Calisto MT"/>
          <w:iCs/>
          <w:color w:val="000000"/>
        </w:rPr>
      </w:pPr>
    </w:p>
    <w:p w14:paraId="2131ED81" w14:textId="77777777" w:rsidR="005337F3" w:rsidRDefault="00F107E4" w:rsidP="00F107E4">
      <w:pPr>
        <w:spacing w:line="240" w:lineRule="auto"/>
        <w:rPr>
          <w:rFonts w:ascii="Calisto MT" w:eastAsia="Times New Roman" w:hAnsi="Calisto MT"/>
          <w:iCs/>
          <w:color w:val="000000"/>
        </w:rPr>
      </w:pPr>
      <w:r>
        <w:rPr>
          <w:rFonts w:ascii="Calisto MT" w:eastAsia="Times New Roman" w:hAnsi="Calisto MT"/>
          <w:iCs/>
          <w:color w:val="000000"/>
        </w:rPr>
        <w:t xml:space="preserve">The Foundation will invite funding bids from within Barnardo’s </w:t>
      </w:r>
      <w:r w:rsidR="005337F3">
        <w:rPr>
          <w:rFonts w:ascii="Calisto MT" w:eastAsia="Times New Roman" w:hAnsi="Calisto MT"/>
          <w:iCs/>
          <w:color w:val="000000"/>
        </w:rPr>
        <w:t>(</w:t>
      </w:r>
      <w:r>
        <w:rPr>
          <w:rFonts w:ascii="Calisto MT" w:eastAsia="Times New Roman" w:hAnsi="Calisto MT"/>
          <w:iCs/>
          <w:color w:val="000000"/>
        </w:rPr>
        <w:t>and potentially from organisations outside Barnardo’s</w:t>
      </w:r>
      <w:r w:rsidR="005337F3">
        <w:rPr>
          <w:rFonts w:ascii="Calisto MT" w:eastAsia="Times New Roman" w:hAnsi="Calisto MT"/>
          <w:iCs/>
          <w:color w:val="000000"/>
        </w:rPr>
        <w:t>)</w:t>
      </w:r>
      <w:r>
        <w:rPr>
          <w:rFonts w:ascii="Calisto MT" w:eastAsia="Times New Roman" w:hAnsi="Calisto MT"/>
          <w:iCs/>
          <w:color w:val="000000"/>
        </w:rPr>
        <w:t>, assess bids against a Foundation strategy and set of assessment criteria, make grants</w:t>
      </w:r>
      <w:r w:rsidR="005337F3">
        <w:rPr>
          <w:rFonts w:ascii="Calisto MT" w:eastAsia="Times New Roman" w:hAnsi="Calisto MT"/>
          <w:iCs/>
          <w:color w:val="000000"/>
        </w:rPr>
        <w:t>,</w:t>
      </w:r>
      <w:r>
        <w:rPr>
          <w:rFonts w:ascii="Calisto MT" w:eastAsia="Times New Roman" w:hAnsi="Calisto MT"/>
          <w:iCs/>
          <w:color w:val="000000"/>
        </w:rPr>
        <w:t xml:space="preserve"> and </w:t>
      </w:r>
      <w:r w:rsidR="002E20B3">
        <w:rPr>
          <w:rFonts w:ascii="Calisto MT" w:eastAsia="Times New Roman" w:hAnsi="Calisto MT"/>
          <w:iCs/>
          <w:color w:val="000000"/>
        </w:rPr>
        <w:t>oversee</w:t>
      </w:r>
      <w:r>
        <w:rPr>
          <w:rFonts w:ascii="Calisto MT" w:eastAsia="Times New Roman" w:hAnsi="Calisto MT"/>
          <w:iCs/>
          <w:color w:val="000000"/>
        </w:rPr>
        <w:t xml:space="preserve"> a p</w:t>
      </w:r>
      <w:r w:rsidR="005337F3">
        <w:rPr>
          <w:rFonts w:ascii="Calisto MT" w:eastAsia="Times New Roman" w:hAnsi="Calisto MT"/>
          <w:iCs/>
          <w:color w:val="000000"/>
        </w:rPr>
        <w:t xml:space="preserve">ortfolio of funded work. It will </w:t>
      </w:r>
      <w:r w:rsidR="002E20B3">
        <w:rPr>
          <w:rFonts w:ascii="Calisto MT" w:eastAsia="Times New Roman" w:hAnsi="Calisto MT"/>
          <w:iCs/>
          <w:color w:val="000000"/>
        </w:rPr>
        <w:t>be responsible for</w:t>
      </w:r>
      <w:r w:rsidR="005337F3">
        <w:rPr>
          <w:rFonts w:ascii="Calisto MT" w:eastAsia="Times New Roman" w:hAnsi="Calisto MT"/>
          <w:iCs/>
          <w:color w:val="000000"/>
        </w:rPr>
        <w:t xml:space="preserve"> a rigorous process of programme evaluation and promote the sharing of learning and policy engagement. </w:t>
      </w:r>
    </w:p>
    <w:p w14:paraId="2131ED82" w14:textId="77777777" w:rsidR="005337F3" w:rsidRDefault="005337F3" w:rsidP="00F107E4">
      <w:pPr>
        <w:spacing w:line="240" w:lineRule="auto"/>
        <w:rPr>
          <w:rFonts w:ascii="Calisto MT" w:eastAsia="Times New Roman" w:hAnsi="Calisto MT"/>
          <w:iCs/>
          <w:color w:val="000000"/>
        </w:rPr>
      </w:pPr>
    </w:p>
    <w:p w14:paraId="2131ED83" w14:textId="77777777" w:rsidR="005337F3" w:rsidRDefault="005337F3" w:rsidP="00F107E4">
      <w:pPr>
        <w:spacing w:line="240" w:lineRule="auto"/>
        <w:rPr>
          <w:rFonts w:ascii="Calisto MT" w:eastAsia="Times New Roman" w:hAnsi="Calisto MT"/>
          <w:iCs/>
          <w:color w:val="000000"/>
        </w:rPr>
      </w:pPr>
      <w:r>
        <w:rPr>
          <w:rFonts w:ascii="Calisto MT" w:eastAsia="Times New Roman" w:hAnsi="Calisto MT"/>
          <w:iCs/>
          <w:color w:val="000000"/>
        </w:rPr>
        <w:t>In addition, the Foundation will seek to attract co-investment from other parties in work it has invested in</w:t>
      </w:r>
      <w:r w:rsidR="002E20B3">
        <w:rPr>
          <w:rFonts w:ascii="Calisto MT" w:eastAsia="Times New Roman" w:hAnsi="Calisto MT"/>
          <w:iCs/>
          <w:color w:val="000000"/>
        </w:rPr>
        <w:t>, wherever possible</w:t>
      </w:r>
      <w:r>
        <w:rPr>
          <w:rFonts w:ascii="Calisto MT" w:eastAsia="Times New Roman" w:hAnsi="Calisto MT"/>
          <w:iCs/>
          <w:color w:val="000000"/>
        </w:rPr>
        <w:t>.</w:t>
      </w:r>
    </w:p>
    <w:p w14:paraId="2131ED84" w14:textId="77777777" w:rsidR="00F107E4" w:rsidRDefault="00F107E4" w:rsidP="00F107E4">
      <w:pPr>
        <w:spacing w:line="240" w:lineRule="auto"/>
        <w:rPr>
          <w:rFonts w:ascii="Calisto MT" w:eastAsia="Times New Roman" w:hAnsi="Calisto MT"/>
          <w:iCs/>
          <w:color w:val="000000"/>
        </w:rPr>
      </w:pPr>
    </w:p>
    <w:p w14:paraId="2131ED85" w14:textId="77777777" w:rsidR="00F107E4" w:rsidRPr="00F107E4" w:rsidRDefault="005337F3" w:rsidP="00F107E4">
      <w:pPr>
        <w:spacing w:line="240" w:lineRule="auto"/>
        <w:rPr>
          <w:rFonts w:ascii="Calisto MT" w:eastAsia="Times New Roman" w:hAnsi="Calisto MT"/>
          <w:iCs/>
          <w:color w:val="000000"/>
        </w:rPr>
      </w:pPr>
      <w:r>
        <w:rPr>
          <w:rFonts w:ascii="Calisto MT" w:eastAsia="Times New Roman" w:hAnsi="Calisto MT"/>
          <w:iCs/>
          <w:color w:val="000000"/>
        </w:rPr>
        <w:t>The Foundation</w:t>
      </w:r>
      <w:r w:rsidR="00F107E4" w:rsidRPr="00F107E4">
        <w:rPr>
          <w:rFonts w:ascii="Calisto MT" w:eastAsia="Times New Roman" w:hAnsi="Calisto MT"/>
          <w:iCs/>
          <w:color w:val="000000"/>
        </w:rPr>
        <w:t xml:space="preserve"> was established in April 2020 with the appointment of a Foundation Director, who is accountable to the Chief Executive and ultimately the board of trustees. </w:t>
      </w:r>
    </w:p>
    <w:p w14:paraId="2131ED86" w14:textId="77777777" w:rsidR="00F107E4" w:rsidRDefault="00F107E4" w:rsidP="00230402">
      <w:pPr>
        <w:keepNext/>
        <w:keepLines/>
        <w:widowControl w:val="0"/>
        <w:numPr>
          <w:ilvl w:val="0"/>
          <w:numId w:val="1"/>
        </w:numPr>
        <w:spacing w:before="400" w:after="120" w:line="240" w:lineRule="auto"/>
        <w:outlineLvl w:val="0"/>
        <w:rPr>
          <w:rFonts w:ascii="Arial Black" w:hAnsi="Arial Black"/>
          <w:color w:val="92D050"/>
        </w:rPr>
      </w:pPr>
      <w:r w:rsidRPr="00F107E4">
        <w:rPr>
          <w:rFonts w:ascii="Arial Black" w:hAnsi="Arial Black"/>
          <w:color w:val="92D050"/>
        </w:rPr>
        <w:t xml:space="preserve">Purpose of the </w:t>
      </w:r>
      <w:r>
        <w:rPr>
          <w:rFonts w:ascii="Arial Black" w:hAnsi="Arial Black"/>
          <w:color w:val="92D050"/>
        </w:rPr>
        <w:t xml:space="preserve">Foundation Advisory Board </w:t>
      </w:r>
    </w:p>
    <w:p w14:paraId="2131ED87" w14:textId="77777777" w:rsidR="0079106C" w:rsidRPr="0079106C" w:rsidRDefault="0079106C" w:rsidP="0079106C">
      <w:pPr>
        <w:keepNext/>
        <w:keepLines/>
        <w:widowControl w:val="0"/>
        <w:spacing w:before="400" w:after="120" w:line="240" w:lineRule="auto"/>
        <w:outlineLvl w:val="0"/>
        <w:rPr>
          <w:rFonts w:ascii="Calisto MT" w:hAnsi="Calisto MT"/>
        </w:rPr>
      </w:pPr>
      <w:r w:rsidRPr="0079106C">
        <w:rPr>
          <w:rFonts w:ascii="Calisto MT" w:hAnsi="Calisto MT"/>
        </w:rPr>
        <w:t xml:space="preserve">The purpose of the Foundation </w:t>
      </w:r>
      <w:r w:rsidR="001A3603">
        <w:rPr>
          <w:rFonts w:ascii="Calisto MT" w:hAnsi="Calisto MT"/>
        </w:rPr>
        <w:t>Advisory B</w:t>
      </w:r>
      <w:r w:rsidRPr="0079106C">
        <w:rPr>
          <w:rFonts w:ascii="Calisto MT" w:hAnsi="Calisto MT"/>
        </w:rPr>
        <w:t>oard is to perform the role of a ‘critical friend’ in support of the Foundation’s overall strategy.</w:t>
      </w:r>
    </w:p>
    <w:p w14:paraId="2131ED88" w14:textId="77777777" w:rsidR="0079106C" w:rsidRDefault="0079106C" w:rsidP="00230402">
      <w:pPr>
        <w:keepNext/>
        <w:keepLines/>
        <w:widowControl w:val="0"/>
        <w:numPr>
          <w:ilvl w:val="0"/>
          <w:numId w:val="1"/>
        </w:numPr>
        <w:spacing w:before="400" w:after="120" w:line="240" w:lineRule="auto"/>
        <w:outlineLvl w:val="0"/>
        <w:rPr>
          <w:rFonts w:ascii="Arial Black" w:hAnsi="Arial Black"/>
          <w:color w:val="92D050"/>
        </w:rPr>
      </w:pPr>
      <w:r>
        <w:rPr>
          <w:rFonts w:ascii="Arial Black" w:hAnsi="Arial Black"/>
          <w:color w:val="92D050"/>
        </w:rPr>
        <w:t xml:space="preserve">Specific duties </w:t>
      </w:r>
    </w:p>
    <w:p w14:paraId="2131ED89" w14:textId="77777777" w:rsidR="009F1584" w:rsidRPr="009F1584" w:rsidRDefault="009F1584" w:rsidP="009F1584">
      <w:pPr>
        <w:rPr>
          <w:rFonts w:ascii="Calisto MT" w:eastAsia="Verdana" w:hAnsi="Calisto MT" w:cs="Verdana"/>
        </w:rPr>
      </w:pPr>
      <w:r w:rsidRPr="009F1584">
        <w:rPr>
          <w:rFonts w:ascii="Calisto MT" w:eastAsia="Verdana" w:hAnsi="Calisto MT" w:cs="Verdana"/>
        </w:rPr>
        <w:t>The Foundation Advisory Board will advise on:</w:t>
      </w:r>
    </w:p>
    <w:p w14:paraId="2131ED8A" w14:textId="77777777" w:rsidR="009F1584" w:rsidRPr="009F1584" w:rsidRDefault="009F1584" w:rsidP="00230402">
      <w:pPr>
        <w:pStyle w:val="ListParagraph"/>
        <w:numPr>
          <w:ilvl w:val="0"/>
          <w:numId w:val="2"/>
        </w:numPr>
        <w:rPr>
          <w:rFonts w:ascii="Calisto MT" w:eastAsia="Verdana" w:hAnsi="Calisto MT" w:cs="Verdana"/>
        </w:rPr>
      </w:pPr>
      <w:r w:rsidRPr="009F1584">
        <w:rPr>
          <w:rFonts w:ascii="Calisto MT" w:eastAsia="Verdana" w:hAnsi="Calisto MT" w:cs="Verdana"/>
        </w:rPr>
        <w:t xml:space="preserve">the development, delivery and evaluation of the Foundation </w:t>
      </w:r>
      <w:proofErr w:type="gramStart"/>
      <w:r w:rsidRPr="009F1584">
        <w:rPr>
          <w:rFonts w:ascii="Calisto MT" w:eastAsia="Verdana" w:hAnsi="Calisto MT" w:cs="Verdana"/>
        </w:rPr>
        <w:t>strategy;</w:t>
      </w:r>
      <w:proofErr w:type="gramEnd"/>
    </w:p>
    <w:p w14:paraId="2131ED8B" w14:textId="77777777" w:rsidR="009F1584" w:rsidRPr="009F1584" w:rsidRDefault="009F1584" w:rsidP="00230402">
      <w:pPr>
        <w:pStyle w:val="ListParagraph"/>
        <w:numPr>
          <w:ilvl w:val="0"/>
          <w:numId w:val="2"/>
        </w:numPr>
        <w:rPr>
          <w:rFonts w:ascii="Calisto MT" w:eastAsia="Times New Roman" w:hAnsi="Calisto MT" w:cs="Times New Roman"/>
        </w:rPr>
      </w:pPr>
      <w:r>
        <w:rPr>
          <w:rFonts w:ascii="Calisto MT" w:eastAsia="Verdana" w:hAnsi="Calisto MT" w:cs="Verdana"/>
        </w:rPr>
        <w:t>effective oversight of the portfolio of work funded by the Foundation;</w:t>
      </w:r>
    </w:p>
    <w:p w14:paraId="2131ED8C" w14:textId="77777777" w:rsidR="009F1584" w:rsidRPr="009F1584" w:rsidRDefault="009F1584" w:rsidP="00230402">
      <w:pPr>
        <w:pStyle w:val="ListParagraph"/>
        <w:numPr>
          <w:ilvl w:val="0"/>
          <w:numId w:val="2"/>
        </w:numPr>
        <w:rPr>
          <w:rFonts w:ascii="Calisto MT" w:eastAsia="Times New Roman" w:hAnsi="Calisto MT" w:cs="Times New Roman"/>
        </w:rPr>
      </w:pPr>
      <w:r>
        <w:rPr>
          <w:rFonts w:ascii="Calisto MT" w:eastAsia="Verdana" w:hAnsi="Calisto MT" w:cs="Verdana"/>
        </w:rPr>
        <w:t xml:space="preserve">the performance of the Foundation in executing its duties; </w:t>
      </w:r>
    </w:p>
    <w:p w14:paraId="2131ED8D" w14:textId="77777777" w:rsidR="009F1584" w:rsidRPr="009F1584" w:rsidRDefault="009F1584" w:rsidP="00230402">
      <w:pPr>
        <w:pStyle w:val="ListParagraph"/>
        <w:numPr>
          <w:ilvl w:val="0"/>
          <w:numId w:val="2"/>
        </w:numPr>
        <w:rPr>
          <w:rFonts w:ascii="Calisto MT" w:eastAsia="Times New Roman" w:hAnsi="Calisto MT" w:cs="Times New Roman"/>
        </w:rPr>
      </w:pPr>
      <w:r>
        <w:rPr>
          <w:rFonts w:ascii="Calisto MT" w:eastAsia="Verdana" w:hAnsi="Calisto MT" w:cs="Verdana"/>
        </w:rPr>
        <w:t>the development and delivery of a monitoring, evaluation and learning strategy for the Foundation and for each of its investments;</w:t>
      </w:r>
    </w:p>
    <w:p w14:paraId="2131ED8E" w14:textId="77777777" w:rsidR="009F1584" w:rsidRPr="009F1584" w:rsidRDefault="009F1584" w:rsidP="00230402">
      <w:pPr>
        <w:pStyle w:val="ListParagraph"/>
        <w:numPr>
          <w:ilvl w:val="0"/>
          <w:numId w:val="2"/>
        </w:numPr>
        <w:rPr>
          <w:rFonts w:ascii="Calisto MT" w:eastAsia="Verdana" w:hAnsi="Calisto MT" w:cs="Verdana"/>
        </w:rPr>
      </w:pPr>
      <w:r>
        <w:rPr>
          <w:rFonts w:ascii="Calisto MT" w:eastAsia="Verdana" w:hAnsi="Calisto MT" w:cs="Verdana"/>
        </w:rPr>
        <w:t xml:space="preserve">sharing evidence and learning from its work and using evidence for policy engagement; and, </w:t>
      </w:r>
    </w:p>
    <w:p w14:paraId="2131ED8F" w14:textId="77777777" w:rsidR="009F1584" w:rsidRPr="009F1584" w:rsidRDefault="009F1584" w:rsidP="00230402">
      <w:pPr>
        <w:pStyle w:val="ListParagraph"/>
        <w:numPr>
          <w:ilvl w:val="0"/>
          <w:numId w:val="2"/>
        </w:numPr>
        <w:rPr>
          <w:rFonts w:ascii="Calisto MT" w:eastAsia="Verdana" w:hAnsi="Calisto MT" w:cs="Verdana"/>
        </w:rPr>
      </w:pPr>
      <w:r w:rsidRPr="009F1584">
        <w:rPr>
          <w:rFonts w:ascii="Calisto MT" w:eastAsia="Verdana" w:hAnsi="Calisto MT" w:cs="Verdana"/>
        </w:rPr>
        <w:t>potential sources of funding and partnership opportunities to enable the Foundation to achieve its objectives.</w:t>
      </w:r>
    </w:p>
    <w:p w14:paraId="2131ED90" w14:textId="77777777" w:rsidR="009F1584" w:rsidRDefault="009F1584" w:rsidP="00230402">
      <w:pPr>
        <w:keepNext/>
        <w:keepLines/>
        <w:widowControl w:val="0"/>
        <w:numPr>
          <w:ilvl w:val="0"/>
          <w:numId w:val="1"/>
        </w:numPr>
        <w:spacing w:before="400" w:after="120" w:line="240" w:lineRule="auto"/>
        <w:outlineLvl w:val="0"/>
        <w:rPr>
          <w:rFonts w:ascii="Arial Black" w:hAnsi="Arial Black"/>
          <w:color w:val="92D050"/>
        </w:rPr>
      </w:pPr>
      <w:r>
        <w:rPr>
          <w:rFonts w:ascii="Arial Black" w:hAnsi="Arial Black"/>
          <w:color w:val="92D050"/>
        </w:rPr>
        <w:t>Accountability of the Advisory board</w:t>
      </w:r>
    </w:p>
    <w:p w14:paraId="2131ED91" w14:textId="77777777" w:rsidR="008660DE" w:rsidRPr="008660DE" w:rsidRDefault="008660DE" w:rsidP="008660DE">
      <w:pPr>
        <w:spacing w:line="240" w:lineRule="auto"/>
        <w:rPr>
          <w:rFonts w:ascii="Calisto MT" w:eastAsia="Verdana" w:hAnsi="Calisto MT" w:cs="Verdana"/>
        </w:rPr>
      </w:pPr>
      <w:r w:rsidRPr="008660DE">
        <w:rPr>
          <w:rFonts w:ascii="Calisto MT" w:eastAsia="Verdana" w:hAnsi="Calisto MT" w:cs="Verdana"/>
        </w:rPr>
        <w:t>The Board of Trustees is responsible for agreeing the Advisory Board’s purpose and its Terms of Reference and has the authority to make changes as it sees fit.</w:t>
      </w:r>
    </w:p>
    <w:p w14:paraId="2131ED92" w14:textId="77777777" w:rsidR="008660DE" w:rsidRPr="008660DE" w:rsidRDefault="008660DE" w:rsidP="008660DE">
      <w:pPr>
        <w:spacing w:line="240" w:lineRule="auto"/>
        <w:rPr>
          <w:rFonts w:ascii="Calisto MT" w:eastAsia="Verdana" w:hAnsi="Calisto MT" w:cs="Verdana"/>
        </w:rPr>
      </w:pPr>
    </w:p>
    <w:p w14:paraId="2131ED93" w14:textId="77777777" w:rsidR="008660DE" w:rsidRDefault="008660DE" w:rsidP="008660DE">
      <w:pPr>
        <w:spacing w:line="240" w:lineRule="auto"/>
        <w:rPr>
          <w:rFonts w:ascii="Calisto MT" w:eastAsia="Verdana" w:hAnsi="Calisto MT" w:cs="Verdana"/>
        </w:rPr>
      </w:pPr>
      <w:r w:rsidRPr="008660DE">
        <w:rPr>
          <w:rFonts w:ascii="Calisto MT" w:eastAsia="Verdana" w:hAnsi="Calisto MT" w:cs="Verdana"/>
        </w:rPr>
        <w:t>The Advisory Board provide</w:t>
      </w:r>
      <w:r w:rsidR="002E20B3">
        <w:rPr>
          <w:rFonts w:ascii="Calisto MT" w:eastAsia="Verdana" w:hAnsi="Calisto MT" w:cs="Verdana"/>
        </w:rPr>
        <w:t>s</w:t>
      </w:r>
      <w:r w:rsidRPr="008660DE">
        <w:rPr>
          <w:rFonts w:ascii="Calisto MT" w:eastAsia="Verdana" w:hAnsi="Calisto MT" w:cs="Verdana"/>
        </w:rPr>
        <w:t xml:space="preserve"> advice to the </w:t>
      </w:r>
      <w:r w:rsidR="002E20B3">
        <w:rPr>
          <w:rFonts w:ascii="Calisto MT" w:eastAsia="Verdana" w:hAnsi="Calisto MT" w:cs="Verdana"/>
        </w:rPr>
        <w:t>Director</w:t>
      </w:r>
      <w:r w:rsidRPr="008660DE">
        <w:rPr>
          <w:rFonts w:ascii="Calisto MT" w:eastAsia="Verdana" w:hAnsi="Calisto MT" w:cs="Verdana"/>
        </w:rPr>
        <w:t xml:space="preserve"> of the Foundation, the Corporate Leadership </w:t>
      </w:r>
      <w:proofErr w:type="gramStart"/>
      <w:r w:rsidRPr="008660DE">
        <w:rPr>
          <w:rFonts w:ascii="Calisto MT" w:eastAsia="Verdana" w:hAnsi="Calisto MT" w:cs="Verdana"/>
        </w:rPr>
        <w:t>Team</w:t>
      </w:r>
      <w:proofErr w:type="gramEnd"/>
      <w:r w:rsidRPr="008660DE">
        <w:rPr>
          <w:rFonts w:ascii="Calisto MT" w:eastAsia="Verdana" w:hAnsi="Calisto MT" w:cs="Verdana"/>
        </w:rPr>
        <w:t xml:space="preserve"> and Trustees. The Board of Trustees retains ultimate responsibility for the wo</w:t>
      </w:r>
      <w:r>
        <w:rPr>
          <w:rFonts w:ascii="Calisto MT" w:eastAsia="Verdana" w:hAnsi="Calisto MT" w:cs="Verdana"/>
        </w:rPr>
        <w:t>rk of the Barnardo’s Foundation.</w:t>
      </w:r>
    </w:p>
    <w:p w14:paraId="2131ED94" w14:textId="77777777" w:rsidR="00FA778E" w:rsidRPr="00FA778E" w:rsidRDefault="00FA778E" w:rsidP="008660DE">
      <w:pPr>
        <w:spacing w:line="240" w:lineRule="auto"/>
        <w:rPr>
          <w:rFonts w:ascii="Calisto MT" w:eastAsia="Verdana" w:hAnsi="Calisto MT" w:cs="Verdana"/>
        </w:rPr>
      </w:pPr>
    </w:p>
    <w:p w14:paraId="2131ED95" w14:textId="77777777" w:rsidR="00FA778E" w:rsidRPr="00FA778E" w:rsidRDefault="00FA778E" w:rsidP="008660DE">
      <w:pPr>
        <w:spacing w:line="240" w:lineRule="auto"/>
        <w:rPr>
          <w:rFonts w:ascii="Calisto MT" w:eastAsia="Times New Roman" w:hAnsi="Calisto MT"/>
          <w:iCs/>
          <w:color w:val="000000"/>
        </w:rPr>
      </w:pPr>
      <w:r w:rsidRPr="00FA778E">
        <w:rPr>
          <w:rFonts w:ascii="Calisto MT" w:eastAsia="Verdana" w:hAnsi="Calisto MT" w:cs="Verdana"/>
        </w:rPr>
        <w:lastRenderedPageBreak/>
        <w:t xml:space="preserve">The Advisory Board Chair (or in their absence another member of the Advisory Board) </w:t>
      </w:r>
      <w:r w:rsidR="003047EF">
        <w:rPr>
          <w:rFonts w:ascii="Calisto MT" w:eastAsia="Verdana" w:hAnsi="Calisto MT" w:cs="Verdana"/>
        </w:rPr>
        <w:t xml:space="preserve">will </w:t>
      </w:r>
      <w:r w:rsidRPr="00FA778E">
        <w:rPr>
          <w:rFonts w:ascii="Calisto MT" w:eastAsia="Verdana" w:hAnsi="Calisto MT" w:cs="Verdana"/>
        </w:rPr>
        <w:t xml:space="preserve">report </w:t>
      </w:r>
      <w:r w:rsidR="003047EF">
        <w:rPr>
          <w:rFonts w:ascii="Calisto MT" w:eastAsia="Verdana" w:hAnsi="Calisto MT" w:cs="Verdana"/>
        </w:rPr>
        <w:t xml:space="preserve">back on meetings </w:t>
      </w:r>
      <w:r w:rsidRPr="00FA778E">
        <w:rPr>
          <w:rFonts w:ascii="Calisto MT" w:eastAsia="Verdana" w:hAnsi="Calisto MT" w:cs="Verdana"/>
        </w:rPr>
        <w:t xml:space="preserve">to Board of Trustees meeting, setting out </w:t>
      </w:r>
      <w:r w:rsidR="002E20B3">
        <w:rPr>
          <w:rFonts w:ascii="Calisto MT" w:eastAsia="Verdana" w:hAnsi="Calisto MT" w:cs="Verdana"/>
        </w:rPr>
        <w:t>key information</w:t>
      </w:r>
      <w:r w:rsidRPr="00FA778E">
        <w:rPr>
          <w:rFonts w:ascii="Calisto MT" w:eastAsia="Verdana" w:hAnsi="Calisto MT" w:cs="Verdana"/>
        </w:rPr>
        <w:t>. The minutes of all Advisory Board meetings will be circ</w:t>
      </w:r>
      <w:r w:rsidR="004B3F4D">
        <w:rPr>
          <w:rFonts w:ascii="Calisto MT" w:eastAsia="Verdana" w:hAnsi="Calisto MT" w:cs="Verdana"/>
        </w:rPr>
        <w:t>ulated to the Board of Trustees and a report to the trustees on the Advisory Board’s activities will be produced annually.</w:t>
      </w:r>
    </w:p>
    <w:p w14:paraId="2131ED96" w14:textId="77777777" w:rsidR="008660DE" w:rsidRDefault="008660DE" w:rsidP="00230402">
      <w:pPr>
        <w:keepNext/>
        <w:keepLines/>
        <w:widowControl w:val="0"/>
        <w:numPr>
          <w:ilvl w:val="0"/>
          <w:numId w:val="1"/>
        </w:numPr>
        <w:spacing w:before="400" w:after="120" w:line="240" w:lineRule="auto"/>
        <w:outlineLvl w:val="0"/>
        <w:rPr>
          <w:rFonts w:ascii="Arial Black" w:hAnsi="Arial Black"/>
          <w:color w:val="92D050"/>
        </w:rPr>
      </w:pPr>
      <w:r>
        <w:rPr>
          <w:rFonts w:ascii="Arial Black" w:hAnsi="Arial Black"/>
          <w:color w:val="92D050"/>
        </w:rPr>
        <w:t>Composition of the Advisory board</w:t>
      </w:r>
    </w:p>
    <w:p w14:paraId="2131ED97" w14:textId="77777777" w:rsidR="008660DE" w:rsidRPr="0079106C" w:rsidRDefault="008660DE" w:rsidP="0079106C">
      <w:pPr>
        <w:spacing w:line="240" w:lineRule="auto"/>
        <w:rPr>
          <w:rFonts w:ascii="Calisto MT" w:eastAsia="Times New Roman" w:hAnsi="Calisto MT"/>
          <w:iCs/>
          <w:color w:val="000000"/>
        </w:rPr>
      </w:pPr>
    </w:p>
    <w:p w14:paraId="2131ED98" w14:textId="77777777" w:rsidR="00144D96" w:rsidRPr="008660DE" w:rsidRDefault="008660DE" w:rsidP="008660DE">
      <w:pPr>
        <w:widowControl w:val="0"/>
        <w:spacing w:line="240" w:lineRule="auto"/>
        <w:rPr>
          <w:rFonts w:ascii="Calisto MT" w:eastAsia="Verdana" w:hAnsi="Calisto MT" w:cs="Verdana"/>
        </w:rPr>
      </w:pPr>
      <w:r w:rsidRPr="008660DE">
        <w:rPr>
          <w:rFonts w:ascii="Calisto MT" w:eastAsia="Verdana" w:hAnsi="Calisto MT" w:cs="Verdana"/>
        </w:rPr>
        <w:t>The Advisory Board will comprise a minimum of six and a maximum of 12 members.</w:t>
      </w:r>
    </w:p>
    <w:p w14:paraId="2131ED99" w14:textId="77777777" w:rsidR="008660DE" w:rsidRPr="008660DE" w:rsidRDefault="008660DE" w:rsidP="00144D96">
      <w:pPr>
        <w:widowControl w:val="0"/>
        <w:spacing w:line="240" w:lineRule="auto"/>
        <w:jc w:val="center"/>
        <w:rPr>
          <w:rFonts w:ascii="Calisto MT" w:eastAsia="Verdana" w:hAnsi="Calisto MT" w:cs="Verdana"/>
        </w:rPr>
      </w:pPr>
    </w:p>
    <w:p w14:paraId="2131ED9A" w14:textId="77777777" w:rsidR="008660DE" w:rsidRPr="008660DE" w:rsidRDefault="008660DE" w:rsidP="008660DE">
      <w:pPr>
        <w:widowControl w:val="0"/>
        <w:spacing w:line="240" w:lineRule="auto"/>
        <w:rPr>
          <w:rFonts w:ascii="Calisto MT" w:eastAsia="Verdana" w:hAnsi="Calisto MT" w:cs="Verdana"/>
        </w:rPr>
      </w:pPr>
      <w:r w:rsidRPr="008660DE">
        <w:rPr>
          <w:rFonts w:ascii="Calisto MT" w:eastAsia="Verdana" w:hAnsi="Calisto MT" w:cs="Verdana"/>
        </w:rPr>
        <w:t xml:space="preserve">The Advisory Board must include a minimum of </w:t>
      </w:r>
      <w:r w:rsidR="002E20B3">
        <w:rPr>
          <w:rFonts w:ascii="Calisto MT" w:eastAsia="Verdana" w:hAnsi="Calisto MT" w:cs="Verdana"/>
        </w:rPr>
        <w:t>one</w:t>
      </w:r>
      <w:r w:rsidRPr="008660DE">
        <w:rPr>
          <w:rFonts w:ascii="Calisto MT" w:eastAsia="Verdana" w:hAnsi="Calisto MT" w:cs="Verdana"/>
        </w:rPr>
        <w:t xml:space="preserve"> Barnardo’s Trustees, the </w:t>
      </w:r>
      <w:proofErr w:type="gramStart"/>
      <w:r w:rsidRPr="008660DE">
        <w:rPr>
          <w:rFonts w:ascii="Calisto MT" w:eastAsia="Verdana" w:hAnsi="Calisto MT" w:cs="Verdana"/>
        </w:rPr>
        <w:t>CEO</w:t>
      </w:r>
      <w:proofErr w:type="gramEnd"/>
      <w:r w:rsidR="002E20B3">
        <w:rPr>
          <w:rFonts w:ascii="Calisto MT" w:eastAsia="Verdana" w:hAnsi="Calisto MT" w:cs="Verdana"/>
        </w:rPr>
        <w:t xml:space="preserve"> or their nominee</w:t>
      </w:r>
      <w:r w:rsidRPr="008660DE">
        <w:rPr>
          <w:rFonts w:ascii="Calisto MT" w:eastAsia="Verdana" w:hAnsi="Calisto MT" w:cs="Verdana"/>
        </w:rPr>
        <w:t xml:space="preserve">, and </w:t>
      </w:r>
      <w:r w:rsidR="00644D5F">
        <w:rPr>
          <w:rFonts w:ascii="Calisto MT" w:eastAsia="Verdana" w:hAnsi="Calisto MT" w:cs="Verdana"/>
        </w:rPr>
        <w:t>one other member</w:t>
      </w:r>
      <w:r w:rsidRPr="008660DE">
        <w:rPr>
          <w:rFonts w:ascii="Calisto MT" w:eastAsia="Verdana" w:hAnsi="Calisto MT" w:cs="Verdana"/>
        </w:rPr>
        <w:t xml:space="preserve"> of Barnardo’s staff.</w:t>
      </w:r>
    </w:p>
    <w:p w14:paraId="2131ED9B" w14:textId="77777777" w:rsidR="008660DE" w:rsidRPr="008660DE" w:rsidRDefault="008660DE" w:rsidP="008660DE">
      <w:pPr>
        <w:widowControl w:val="0"/>
        <w:spacing w:line="240" w:lineRule="auto"/>
        <w:rPr>
          <w:rFonts w:ascii="Calisto MT" w:eastAsia="Verdana" w:hAnsi="Calisto MT" w:cs="Verdana"/>
        </w:rPr>
      </w:pPr>
    </w:p>
    <w:p w14:paraId="2131ED9C" w14:textId="77777777" w:rsidR="008660DE" w:rsidRPr="008660DE" w:rsidRDefault="008660DE" w:rsidP="008660DE">
      <w:pPr>
        <w:widowControl w:val="0"/>
        <w:spacing w:line="240" w:lineRule="auto"/>
        <w:rPr>
          <w:rFonts w:ascii="Calisto MT" w:eastAsia="Verdana" w:hAnsi="Calisto MT" w:cs="Verdana"/>
        </w:rPr>
      </w:pPr>
      <w:r w:rsidRPr="008660DE">
        <w:rPr>
          <w:rFonts w:ascii="Calisto MT" w:eastAsia="Verdana" w:hAnsi="Calisto MT" w:cs="Verdana"/>
        </w:rPr>
        <w:t xml:space="preserve">The remaining membership of the Advisory Board will consist of </w:t>
      </w:r>
      <w:r w:rsidR="009F7E3A">
        <w:rPr>
          <w:rFonts w:ascii="Calisto MT" w:eastAsia="Verdana" w:hAnsi="Calisto MT" w:cs="Verdana"/>
        </w:rPr>
        <w:t xml:space="preserve">young people with experience in youth activism and community mobilisation alongside </w:t>
      </w:r>
      <w:r w:rsidR="00644D5F">
        <w:rPr>
          <w:rFonts w:ascii="Calisto MT" w:eastAsia="Verdana" w:hAnsi="Calisto MT" w:cs="Verdana"/>
        </w:rPr>
        <w:t>individuals</w:t>
      </w:r>
      <w:r w:rsidRPr="008660DE">
        <w:rPr>
          <w:rFonts w:ascii="Calisto MT" w:eastAsia="Verdana" w:hAnsi="Calisto MT" w:cs="Verdana"/>
        </w:rPr>
        <w:t xml:space="preserve"> with relevant experience in </w:t>
      </w:r>
      <w:r w:rsidR="00644D5F">
        <w:rPr>
          <w:rFonts w:ascii="Calisto MT" w:eastAsia="Verdana" w:hAnsi="Calisto MT" w:cs="Verdana"/>
        </w:rPr>
        <w:t xml:space="preserve">one or more of the following areas: </w:t>
      </w:r>
      <w:r w:rsidRPr="008660DE">
        <w:rPr>
          <w:rFonts w:ascii="Calisto MT" w:eastAsia="Verdana" w:hAnsi="Calisto MT" w:cs="Verdana"/>
        </w:rPr>
        <w:t xml:space="preserve">working with </w:t>
      </w:r>
      <w:r w:rsidR="00644D5F">
        <w:rPr>
          <w:rFonts w:ascii="Calisto MT" w:eastAsia="Verdana" w:hAnsi="Calisto MT" w:cs="Verdana"/>
        </w:rPr>
        <w:t xml:space="preserve">children and young people; commissioning children’s services; policy making; grant making and management; organisational change; and research, </w:t>
      </w:r>
      <w:proofErr w:type="gramStart"/>
      <w:r w:rsidR="00644D5F">
        <w:rPr>
          <w:rFonts w:ascii="Calisto MT" w:eastAsia="Verdana" w:hAnsi="Calisto MT" w:cs="Verdana"/>
        </w:rPr>
        <w:t>evaluation</w:t>
      </w:r>
      <w:proofErr w:type="gramEnd"/>
      <w:r w:rsidR="00644D5F">
        <w:rPr>
          <w:rFonts w:ascii="Calisto MT" w:eastAsia="Verdana" w:hAnsi="Calisto MT" w:cs="Verdana"/>
        </w:rPr>
        <w:t xml:space="preserve"> and learning.</w:t>
      </w:r>
    </w:p>
    <w:p w14:paraId="2131ED9D" w14:textId="77777777" w:rsidR="00644D5F" w:rsidRDefault="00644D5F" w:rsidP="008660DE">
      <w:pPr>
        <w:widowControl w:val="0"/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2131ED9E" w14:textId="77777777" w:rsidR="008660DE" w:rsidRPr="00644D5F" w:rsidRDefault="00644D5F" w:rsidP="00644D5F">
      <w:pPr>
        <w:widowControl w:val="0"/>
        <w:spacing w:line="240" w:lineRule="auto"/>
        <w:rPr>
          <w:rFonts w:ascii="Calisto MT" w:eastAsia="Verdana" w:hAnsi="Calisto MT" w:cs="Verdana"/>
        </w:rPr>
      </w:pPr>
      <w:r w:rsidRPr="00644D5F">
        <w:rPr>
          <w:rFonts w:ascii="Calisto MT" w:eastAsia="Verdana" w:hAnsi="Calisto MT" w:cs="Verdana"/>
        </w:rPr>
        <w:t>The Board of Trustees shall appoint the Chair and the members of the Advisory Board.</w:t>
      </w:r>
    </w:p>
    <w:p w14:paraId="2131ED9F" w14:textId="77777777" w:rsidR="00644D5F" w:rsidRDefault="00644D5F" w:rsidP="00644D5F">
      <w:pPr>
        <w:widowControl w:val="0"/>
        <w:spacing w:line="240" w:lineRule="auto"/>
        <w:rPr>
          <w:rFonts w:ascii="Calisto MT" w:eastAsia="Verdana" w:hAnsi="Calisto MT" w:cs="Verdana"/>
        </w:rPr>
      </w:pPr>
    </w:p>
    <w:p w14:paraId="2131EDA0" w14:textId="77777777" w:rsidR="008660DE" w:rsidRDefault="00644D5F" w:rsidP="00644D5F">
      <w:pPr>
        <w:widowControl w:val="0"/>
        <w:spacing w:line="240" w:lineRule="auto"/>
        <w:rPr>
          <w:rFonts w:ascii="Calisto MT" w:eastAsia="Verdana" w:hAnsi="Calisto MT" w:cs="Verdana"/>
        </w:rPr>
      </w:pPr>
      <w:r w:rsidRPr="00644D5F">
        <w:rPr>
          <w:rFonts w:ascii="Calisto MT" w:eastAsia="Verdana" w:hAnsi="Calisto MT" w:cs="Verdana"/>
        </w:rPr>
        <w:t>Advisory Board members will serve one term of three years, which can be extended by the Board for a further three-year term. Serving two full terms as a member of the Advisory Board does not preclude a member from serving a further term as Chair, if so appointed.</w:t>
      </w:r>
    </w:p>
    <w:p w14:paraId="2131EDA1" w14:textId="77777777" w:rsidR="00644D5F" w:rsidRPr="00644D5F" w:rsidRDefault="00644D5F" w:rsidP="00644D5F">
      <w:pPr>
        <w:widowControl w:val="0"/>
        <w:spacing w:line="240" w:lineRule="auto"/>
        <w:rPr>
          <w:rFonts w:ascii="Calisto MT" w:eastAsia="Verdana" w:hAnsi="Calisto MT" w:cs="Verdana"/>
        </w:rPr>
      </w:pPr>
    </w:p>
    <w:p w14:paraId="2131EDA2" w14:textId="77777777" w:rsidR="00644D5F" w:rsidRDefault="00644D5F" w:rsidP="00644D5F">
      <w:pPr>
        <w:widowControl w:val="0"/>
        <w:spacing w:line="240" w:lineRule="auto"/>
        <w:rPr>
          <w:rFonts w:ascii="Calisto MT" w:eastAsia="Verdana" w:hAnsi="Calisto MT" w:cs="Verdana"/>
        </w:rPr>
      </w:pPr>
      <w:r w:rsidRPr="00644D5F">
        <w:rPr>
          <w:rFonts w:ascii="Calisto MT" w:eastAsia="Verdana" w:hAnsi="Calisto MT" w:cs="Verdana"/>
        </w:rPr>
        <w:t>The Committee will meet at least four times annually. The quorum for Advisory Board meetings shall consist of five members.</w:t>
      </w:r>
      <w:r>
        <w:rPr>
          <w:rFonts w:ascii="Calisto MT" w:eastAsia="Verdana" w:hAnsi="Calisto MT" w:cs="Verdana"/>
        </w:rPr>
        <w:t xml:space="preserve"> </w:t>
      </w:r>
      <w:r w:rsidRPr="00644D5F">
        <w:rPr>
          <w:rFonts w:ascii="Calisto MT" w:eastAsia="Verdana" w:hAnsi="Calisto MT" w:cs="Verdana"/>
        </w:rPr>
        <w:t>In the absence of the Advisory Board Chair at a meeting, the remaining members will appoint one of their number to chair that meeting.</w:t>
      </w:r>
    </w:p>
    <w:p w14:paraId="2131EDA3" w14:textId="77777777" w:rsidR="00644D5F" w:rsidRDefault="00644D5F" w:rsidP="00644D5F">
      <w:pPr>
        <w:widowControl w:val="0"/>
        <w:spacing w:line="240" w:lineRule="auto"/>
        <w:rPr>
          <w:rFonts w:ascii="Calisto MT" w:eastAsia="Verdana" w:hAnsi="Calisto MT" w:cs="Verdana"/>
        </w:rPr>
      </w:pPr>
      <w:r>
        <w:rPr>
          <w:rFonts w:ascii="Calisto MT" w:eastAsia="Verdana" w:hAnsi="Calisto MT" w:cs="Verdana"/>
        </w:rPr>
        <w:t xml:space="preserve"> </w:t>
      </w:r>
    </w:p>
    <w:p w14:paraId="2131EDA4" w14:textId="77777777" w:rsidR="00644D5F" w:rsidRDefault="00644D5F" w:rsidP="00644D5F">
      <w:pPr>
        <w:widowControl w:val="0"/>
        <w:spacing w:line="240" w:lineRule="auto"/>
        <w:rPr>
          <w:rFonts w:ascii="Calisto MT" w:eastAsia="Verdana" w:hAnsi="Calisto MT" w:cs="Verdana"/>
        </w:rPr>
      </w:pPr>
      <w:r w:rsidRPr="00644D5F">
        <w:rPr>
          <w:rFonts w:ascii="Calisto MT" w:eastAsia="Verdana" w:hAnsi="Calisto MT" w:cs="Verdana"/>
        </w:rPr>
        <w:t>The Company Secretary or their nominee will act as Secretary to the Advisory Board and ensure that members receive information and papers in a timely manner.</w:t>
      </w:r>
    </w:p>
    <w:p w14:paraId="2131EDA5" w14:textId="77777777" w:rsidR="00FA778E" w:rsidRDefault="00FA778E" w:rsidP="00644D5F">
      <w:pPr>
        <w:widowControl w:val="0"/>
        <w:spacing w:line="240" w:lineRule="auto"/>
        <w:rPr>
          <w:rFonts w:ascii="Calisto MT" w:eastAsia="Verdana" w:hAnsi="Calisto MT" w:cs="Verdana"/>
        </w:rPr>
      </w:pPr>
    </w:p>
    <w:p w14:paraId="2131EDA6" w14:textId="77777777" w:rsidR="00FA778E" w:rsidRDefault="00FA778E" w:rsidP="00644D5F">
      <w:pPr>
        <w:widowControl w:val="0"/>
        <w:spacing w:line="240" w:lineRule="auto"/>
        <w:rPr>
          <w:rFonts w:ascii="Calisto MT" w:eastAsia="Verdana" w:hAnsi="Calisto MT" w:cs="Verdana"/>
        </w:rPr>
      </w:pPr>
      <w:r>
        <w:rPr>
          <w:rFonts w:ascii="Calisto MT" w:eastAsia="Verdana" w:hAnsi="Calisto MT" w:cs="Verdana"/>
        </w:rPr>
        <w:t>The Director of the Barnardo’s Foundation shall attend all meetings and other members of staff may be invited to attend as required.</w:t>
      </w:r>
    </w:p>
    <w:p w14:paraId="2131EDA7" w14:textId="77777777" w:rsidR="00FA778E" w:rsidRDefault="00FA778E" w:rsidP="00644D5F">
      <w:pPr>
        <w:widowControl w:val="0"/>
        <w:spacing w:line="240" w:lineRule="auto"/>
        <w:rPr>
          <w:rFonts w:ascii="Calisto MT" w:eastAsia="Verdana" w:hAnsi="Calisto MT" w:cs="Verdana"/>
        </w:rPr>
      </w:pPr>
    </w:p>
    <w:sectPr w:rsidR="00FA778E" w:rsidSect="00953272">
      <w:headerReference w:type="defaul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595E" w14:textId="77777777" w:rsidR="006656B8" w:rsidRDefault="006656B8">
      <w:pPr>
        <w:spacing w:line="240" w:lineRule="auto"/>
      </w:pPr>
      <w:r>
        <w:separator/>
      </w:r>
    </w:p>
  </w:endnote>
  <w:endnote w:type="continuationSeparator" w:id="0">
    <w:p w14:paraId="033E08EF" w14:textId="77777777" w:rsidR="006656B8" w:rsidRDefault="00665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EDAF" w14:textId="77777777" w:rsidR="00C90997" w:rsidRPr="00D61309" w:rsidRDefault="00C90997">
    <w:pPr>
      <w:jc w:val="right"/>
      <w:rPr>
        <w:rFonts w:ascii="Calisto MT" w:eastAsia="Proxima Nova" w:hAnsi="Calisto MT" w:cs="Proxima Nova"/>
      </w:rPr>
    </w:pPr>
    <w:r w:rsidRPr="00D61309">
      <w:rPr>
        <w:rFonts w:ascii="Calisto MT" w:eastAsia="Proxima Nova" w:hAnsi="Calisto MT" w:cs="Proxima Nova"/>
      </w:rPr>
      <w:t xml:space="preserve">The Barnardo’s Foundation – </w:t>
    </w:r>
    <w:r w:rsidR="00D61309">
      <w:rPr>
        <w:rFonts w:ascii="Calisto MT" w:eastAsia="Proxima Nova" w:hAnsi="Calisto MT" w:cs="Proxima Nova"/>
      </w:rPr>
      <w:t>2020-23 s</w:t>
    </w:r>
    <w:r w:rsidRPr="00D61309">
      <w:rPr>
        <w:rFonts w:ascii="Calisto MT" w:eastAsia="Proxima Nova" w:hAnsi="Calisto MT" w:cs="Proxima Nova"/>
      </w:rPr>
      <w:t>trategy v1</w:t>
    </w:r>
  </w:p>
  <w:p w14:paraId="2131EDB0" w14:textId="77777777" w:rsidR="00C90997" w:rsidRDefault="00C909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0606" w14:textId="77777777" w:rsidR="006656B8" w:rsidRDefault="006656B8">
      <w:pPr>
        <w:spacing w:line="240" w:lineRule="auto"/>
      </w:pPr>
      <w:r>
        <w:separator/>
      </w:r>
    </w:p>
  </w:footnote>
  <w:footnote w:type="continuationSeparator" w:id="0">
    <w:p w14:paraId="0843279F" w14:textId="77777777" w:rsidR="006656B8" w:rsidRDefault="006656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EDAE" w14:textId="77777777" w:rsidR="00C90997" w:rsidRDefault="00C90997">
    <w:pPr>
      <w:spacing w:after="200"/>
      <w:jc w:val="right"/>
    </w:pPr>
    <w:r>
      <w:rPr>
        <w:noProof/>
        <w:color w:val="6AA84F"/>
      </w:rPr>
      <w:drawing>
        <wp:inline distT="19050" distB="19050" distL="19050" distR="19050" wp14:anchorId="2131EDB1" wp14:editId="2131EDB2">
          <wp:extent cx="1004888" cy="497518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4888" cy="4975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669C3"/>
    <w:multiLevelType w:val="hybridMultilevel"/>
    <w:tmpl w:val="4D702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147FD"/>
    <w:multiLevelType w:val="multilevel"/>
    <w:tmpl w:val="9CB2FCE6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878474517">
    <w:abstractNumId w:val="1"/>
  </w:num>
  <w:num w:numId="2" w16cid:durableId="81075474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090A"/>
    <w:rsid w:val="00054EBF"/>
    <w:rsid w:val="0006561A"/>
    <w:rsid w:val="000800A8"/>
    <w:rsid w:val="000F083B"/>
    <w:rsid w:val="00144D96"/>
    <w:rsid w:val="00154AA5"/>
    <w:rsid w:val="001A3603"/>
    <w:rsid w:val="00200A1A"/>
    <w:rsid w:val="00230402"/>
    <w:rsid w:val="00245736"/>
    <w:rsid w:val="00277CF7"/>
    <w:rsid w:val="002B57D4"/>
    <w:rsid w:val="002D750D"/>
    <w:rsid w:val="002D793D"/>
    <w:rsid w:val="002E20B3"/>
    <w:rsid w:val="002E6081"/>
    <w:rsid w:val="002F090A"/>
    <w:rsid w:val="002F11EE"/>
    <w:rsid w:val="003047EF"/>
    <w:rsid w:val="00305A06"/>
    <w:rsid w:val="00306EBE"/>
    <w:rsid w:val="0033106A"/>
    <w:rsid w:val="00337A88"/>
    <w:rsid w:val="0035507B"/>
    <w:rsid w:val="00374596"/>
    <w:rsid w:val="003C6614"/>
    <w:rsid w:val="003D7B10"/>
    <w:rsid w:val="003F1895"/>
    <w:rsid w:val="004B3F4D"/>
    <w:rsid w:val="004D6B45"/>
    <w:rsid w:val="005337F3"/>
    <w:rsid w:val="00580645"/>
    <w:rsid w:val="005B6C1C"/>
    <w:rsid w:val="00624CD1"/>
    <w:rsid w:val="00625FFF"/>
    <w:rsid w:val="00644D5F"/>
    <w:rsid w:val="0064674C"/>
    <w:rsid w:val="006656B8"/>
    <w:rsid w:val="006837B1"/>
    <w:rsid w:val="006B2395"/>
    <w:rsid w:val="006C3CDF"/>
    <w:rsid w:val="006D6515"/>
    <w:rsid w:val="006F6340"/>
    <w:rsid w:val="006F7467"/>
    <w:rsid w:val="00711B79"/>
    <w:rsid w:val="00751EA9"/>
    <w:rsid w:val="007610A7"/>
    <w:rsid w:val="0077639C"/>
    <w:rsid w:val="0079106C"/>
    <w:rsid w:val="007A6B29"/>
    <w:rsid w:val="007E1234"/>
    <w:rsid w:val="008100BC"/>
    <w:rsid w:val="00816AA3"/>
    <w:rsid w:val="008553B9"/>
    <w:rsid w:val="008660DE"/>
    <w:rsid w:val="008A6D8F"/>
    <w:rsid w:val="008B38BF"/>
    <w:rsid w:val="008D7239"/>
    <w:rsid w:val="008F01D7"/>
    <w:rsid w:val="00923BDD"/>
    <w:rsid w:val="00934A6A"/>
    <w:rsid w:val="00942AFF"/>
    <w:rsid w:val="00953272"/>
    <w:rsid w:val="009661D8"/>
    <w:rsid w:val="009B64E1"/>
    <w:rsid w:val="009D6877"/>
    <w:rsid w:val="009F1584"/>
    <w:rsid w:val="009F7E3A"/>
    <w:rsid w:val="00A00CE6"/>
    <w:rsid w:val="00A036A6"/>
    <w:rsid w:val="00A33D87"/>
    <w:rsid w:val="00A46DBE"/>
    <w:rsid w:val="00A6211A"/>
    <w:rsid w:val="00A65A6A"/>
    <w:rsid w:val="00A73C03"/>
    <w:rsid w:val="00A85967"/>
    <w:rsid w:val="00B05DFA"/>
    <w:rsid w:val="00B723E2"/>
    <w:rsid w:val="00BB43F5"/>
    <w:rsid w:val="00BC54B6"/>
    <w:rsid w:val="00BC7777"/>
    <w:rsid w:val="00BD04EE"/>
    <w:rsid w:val="00BD2F24"/>
    <w:rsid w:val="00C021BE"/>
    <w:rsid w:val="00C10155"/>
    <w:rsid w:val="00C56A3D"/>
    <w:rsid w:val="00C90997"/>
    <w:rsid w:val="00C9730A"/>
    <w:rsid w:val="00D13D78"/>
    <w:rsid w:val="00D14D83"/>
    <w:rsid w:val="00D25BA3"/>
    <w:rsid w:val="00D4212D"/>
    <w:rsid w:val="00D61309"/>
    <w:rsid w:val="00D874AF"/>
    <w:rsid w:val="00E354AC"/>
    <w:rsid w:val="00E67303"/>
    <w:rsid w:val="00E73752"/>
    <w:rsid w:val="00E83D83"/>
    <w:rsid w:val="00E87438"/>
    <w:rsid w:val="00EA4BF0"/>
    <w:rsid w:val="00ED27A9"/>
    <w:rsid w:val="00F107E4"/>
    <w:rsid w:val="00F47C40"/>
    <w:rsid w:val="00F51B8C"/>
    <w:rsid w:val="00F54B06"/>
    <w:rsid w:val="00F8380E"/>
    <w:rsid w:val="00F842BF"/>
    <w:rsid w:val="00FA778E"/>
    <w:rsid w:val="00FB36D6"/>
    <w:rsid w:val="00FD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1ED6C"/>
  <w15:docId w15:val="{60CE8611-B7E5-48A3-94DD-BF796764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99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997"/>
  </w:style>
  <w:style w:type="paragraph" w:styleId="Footer">
    <w:name w:val="footer"/>
    <w:basedOn w:val="Normal"/>
    <w:link w:val="FooterChar"/>
    <w:uiPriority w:val="99"/>
    <w:unhideWhenUsed/>
    <w:rsid w:val="00C9099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997"/>
  </w:style>
  <w:style w:type="paragraph" w:styleId="ListParagraph">
    <w:name w:val="List Paragraph"/>
    <w:basedOn w:val="Normal"/>
    <w:uiPriority w:val="34"/>
    <w:qFormat/>
    <w:rsid w:val="008D7239"/>
    <w:pPr>
      <w:ind w:left="720"/>
      <w:contextualSpacing/>
    </w:pPr>
  </w:style>
  <w:style w:type="character" w:styleId="CommentReference">
    <w:name w:val="annotation reference"/>
    <w:basedOn w:val="DefaultParagraphFont"/>
    <w:rsid w:val="00D14D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4D83"/>
    <w:pPr>
      <w:spacing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4D83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3A95C2D0D0047986ABF3DC98073C5" ma:contentTypeVersion="4" ma:contentTypeDescription="Create a new document." ma:contentTypeScope="" ma:versionID="8601d330f5b5a9f808ae0648a19e7abe">
  <xsd:schema xmlns:xsd="http://www.w3.org/2001/XMLSchema" xmlns:xs="http://www.w3.org/2001/XMLSchema" xmlns:p="http://schemas.microsoft.com/office/2006/metadata/properties" xmlns:ns2="aaea25df-1b3c-42d7-8180-db20330b9f04" xmlns:ns3="83922fc4-c76d-4ce6-85eb-c0bcd22ce9ee" targetNamespace="http://schemas.microsoft.com/office/2006/metadata/properties" ma:root="true" ma:fieldsID="14cea0eaedf5620ab85d80f5de9c8e99" ns2:_="" ns3:_="">
    <xsd:import namespace="aaea25df-1b3c-42d7-8180-db20330b9f04"/>
    <xsd:import namespace="83922fc4-c76d-4ce6-85eb-c0bcd22ce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a25df-1b3c-42d7-8180-db20330b9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22fc4-c76d-4ce6-85eb-c0bcd22ce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860910-E5E7-45C3-8B67-DA60B1E93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a25df-1b3c-42d7-8180-db20330b9f04"/>
    <ds:schemaRef ds:uri="83922fc4-c76d-4ce6-85eb-c0bcd22ce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083E56-34EC-442B-B1B1-6BADB76F6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BD891-23B3-4182-83B7-DAB66D2530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EFD6ED-DAC3-4A9E-98CA-F78A664D8B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Graham</dc:creator>
  <cp:lastModifiedBy>Richard Graham</cp:lastModifiedBy>
  <cp:revision>6</cp:revision>
  <dcterms:created xsi:type="dcterms:W3CDTF">2020-11-13T15:33:00Z</dcterms:created>
  <dcterms:modified xsi:type="dcterms:W3CDTF">2022-09-29T09:56:00Z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0x010100AE63A95C2D0D0047986ABF3DC98073C5</vt:lpwstr>
  </property>
  <property fmtid="{D5CDD505-2E9C-101B-9397-08002B2CF9AE}" pid="3" name="Order">
    <vt:r8>190900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