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E214" w14:textId="77777777" w:rsidR="00730511" w:rsidRPr="00CC7DBA" w:rsidRDefault="00D84547" w:rsidP="0081020E">
      <w:pPr>
        <w:tabs>
          <w:tab w:val="right" w:pos="5103"/>
        </w:tabs>
        <w:spacing w:before="240" w:line="520" w:lineRule="exact"/>
        <w:ind w:left="720" w:right="-142" w:firstLine="720"/>
        <w:jc w:val="right"/>
        <w:rPr>
          <w:sz w:val="52"/>
          <w:szCs w:val="52"/>
        </w:rPr>
        <w:sectPr w:rsidR="00730511" w:rsidRPr="00CC7DBA" w:rsidSect="001E1DF2">
          <w:headerReference w:type="even" r:id="rId8"/>
          <w:headerReference w:type="default" r:id="rId9"/>
          <w:footerReference w:type="even" r:id="rId10"/>
          <w:footerReference w:type="default" r:id="rId11"/>
          <w:headerReference w:type="first" r:id="rId12"/>
          <w:footerReference w:type="first" r:id="rId13"/>
          <w:pgSz w:w="11899" w:h="16838"/>
          <w:pgMar w:top="709" w:right="984" w:bottom="1440" w:left="1418" w:header="426" w:footer="606" w:gutter="0"/>
          <w:cols w:space="708"/>
          <w:titlePg/>
          <w:docGrid w:linePitch="326"/>
        </w:sectPr>
      </w:pPr>
      <w:r>
        <w:rPr>
          <w:noProof/>
          <w:sz w:val="52"/>
          <w:szCs w:val="52"/>
          <w:lang w:eastAsia="en-GB"/>
        </w:rPr>
        <w:drawing>
          <wp:anchor distT="0" distB="0" distL="114300" distR="114300" simplePos="0" relativeHeight="251657728" behindDoc="0" locked="0" layoutInCell="1" allowOverlap="1" wp14:anchorId="5EB774E3" wp14:editId="3F0C1AE1">
            <wp:simplePos x="0" y="0"/>
            <wp:positionH relativeFrom="column">
              <wp:posOffset>-506095</wp:posOffset>
            </wp:positionH>
            <wp:positionV relativeFrom="paragraph">
              <wp:posOffset>9525</wp:posOffset>
            </wp:positionV>
            <wp:extent cx="1943100" cy="913130"/>
            <wp:effectExtent l="0" t="0" r="0" b="1270"/>
            <wp:wrapSquare wrapText="bothSides"/>
            <wp:docPr id="22" name="Picture 2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688">
        <w:rPr>
          <w:sz w:val="52"/>
          <w:szCs w:val="52"/>
        </w:rPr>
        <w:t>Guidance</w:t>
      </w:r>
    </w:p>
    <w:p w14:paraId="3BBAF1E8" w14:textId="581737D4" w:rsidR="00730511" w:rsidRPr="00DF2B47" w:rsidRDefault="006E22EC" w:rsidP="00300ADE">
      <w:pPr>
        <w:jc w:val="right"/>
      </w:pPr>
      <w:r>
        <w:t>Published</w:t>
      </w:r>
      <w:r w:rsidR="00E762D7">
        <w:t xml:space="preserve">: </w:t>
      </w:r>
      <w:r w:rsidR="62515C69">
        <w:t>April</w:t>
      </w:r>
      <w:r w:rsidR="00BD2EFC">
        <w:t xml:space="preserve"> 2023</w:t>
      </w:r>
    </w:p>
    <w:p w14:paraId="0DDF268E" w14:textId="13BE9B32" w:rsidR="00730511" w:rsidRPr="00DF2B47" w:rsidRDefault="6C097338" w:rsidP="00300ADE">
      <w:pPr>
        <w:jc w:val="right"/>
      </w:pPr>
      <w:r>
        <w:t xml:space="preserve">  </w:t>
      </w:r>
      <w:r w:rsidR="66270EF6">
        <w:t xml:space="preserve">    </w:t>
      </w:r>
      <w:r w:rsidR="00300ADE">
        <w:t>Review Date:</w:t>
      </w:r>
      <w:r w:rsidR="006E22EC">
        <w:t xml:space="preserve"> </w:t>
      </w:r>
      <w:r w:rsidR="5357DA09">
        <w:t>April</w:t>
      </w:r>
      <w:r w:rsidR="00BD2EFC">
        <w:t xml:space="preserve"> 2026</w:t>
      </w:r>
      <w:r w:rsidR="00300ADE">
        <w:t xml:space="preserve"> </w:t>
      </w:r>
    </w:p>
    <w:p w14:paraId="44D6BDD3" w14:textId="77777777" w:rsidR="00730511" w:rsidRPr="00DF0AA3" w:rsidRDefault="00730511" w:rsidP="00300ADE">
      <w:pPr>
        <w:jc w:val="right"/>
        <w:rPr>
          <w:sz w:val="16"/>
          <w:szCs w:val="16"/>
        </w:rPr>
      </w:pPr>
    </w:p>
    <w:p w14:paraId="7D3D0FE1" w14:textId="77777777" w:rsidR="0081020E" w:rsidRPr="00DF0AA3" w:rsidRDefault="0081020E" w:rsidP="00730511">
      <w:pPr>
        <w:rPr>
          <w:sz w:val="16"/>
          <w:szCs w:val="16"/>
        </w:rPr>
      </w:pPr>
      <w:r w:rsidRPr="00DF0AA3">
        <w:rPr>
          <w:sz w:val="16"/>
          <w:szCs w:val="16"/>
        </w:rPr>
        <w:t>______________________________________________________________</w:t>
      </w:r>
      <w:r w:rsidR="00DF0AA3">
        <w:rPr>
          <w:sz w:val="16"/>
          <w:szCs w:val="16"/>
        </w:rPr>
        <w:t>_______________________________</w:t>
      </w:r>
    </w:p>
    <w:p w14:paraId="2A972ED7" w14:textId="79F466E5" w:rsidR="00AC74B1" w:rsidRPr="00AC74B1" w:rsidRDefault="006E22EC" w:rsidP="00032640">
      <w:pPr>
        <w:pStyle w:val="Heading1"/>
        <w:ind w:left="-567"/>
      </w:pPr>
      <w:r>
        <w:t>Mov</w:t>
      </w:r>
      <w:r w:rsidR="00AC74B1" w:rsidRPr="00AC74B1">
        <w:t>ers Procedure</w:t>
      </w:r>
    </w:p>
    <w:p w14:paraId="04ECAA94" w14:textId="30B84FA6" w:rsidR="00827CC8" w:rsidRDefault="002D5BA5" w:rsidP="00032640">
      <w:pPr>
        <w:ind w:left="-567"/>
        <w:rPr>
          <w:sz w:val="22"/>
          <w:szCs w:val="22"/>
        </w:rPr>
      </w:pPr>
      <w:r w:rsidRPr="65C7FFCD">
        <w:rPr>
          <w:sz w:val="22"/>
          <w:szCs w:val="22"/>
        </w:rPr>
        <w:t>When a</w:t>
      </w:r>
      <w:r w:rsidR="30460A5C" w:rsidRPr="65C7FFCD">
        <w:rPr>
          <w:sz w:val="22"/>
          <w:szCs w:val="22"/>
        </w:rPr>
        <w:t xml:space="preserve"> colleague</w:t>
      </w:r>
      <w:r w:rsidRPr="65C7FFCD">
        <w:rPr>
          <w:sz w:val="22"/>
          <w:szCs w:val="22"/>
        </w:rPr>
        <w:t xml:space="preserve"> </w:t>
      </w:r>
      <w:r w:rsidR="006E22EC" w:rsidRPr="65C7FFCD">
        <w:rPr>
          <w:sz w:val="22"/>
          <w:szCs w:val="22"/>
        </w:rPr>
        <w:t>moves to a different role and/or department within t</w:t>
      </w:r>
      <w:r w:rsidRPr="65C7FFCD">
        <w:rPr>
          <w:sz w:val="22"/>
          <w:szCs w:val="22"/>
        </w:rPr>
        <w:t>he organisation there are various procedures that must be followed to ensure appropriate closure of matters</w:t>
      </w:r>
      <w:r w:rsidR="006E22EC" w:rsidRPr="65C7FFCD">
        <w:rPr>
          <w:sz w:val="22"/>
          <w:szCs w:val="22"/>
        </w:rPr>
        <w:t xml:space="preserve"> relating to their existing role/department</w:t>
      </w:r>
      <w:r w:rsidRPr="65C7FFCD">
        <w:rPr>
          <w:sz w:val="22"/>
          <w:szCs w:val="22"/>
        </w:rPr>
        <w:t xml:space="preserve">. </w:t>
      </w:r>
    </w:p>
    <w:p w14:paraId="06589349" w14:textId="77777777" w:rsidR="00827CC8" w:rsidRDefault="00827CC8" w:rsidP="00032640">
      <w:pPr>
        <w:ind w:left="-567"/>
        <w:rPr>
          <w:sz w:val="22"/>
          <w:szCs w:val="22"/>
        </w:rPr>
      </w:pPr>
    </w:p>
    <w:p w14:paraId="0F170EBF" w14:textId="408FD44A" w:rsidR="002D5BA5" w:rsidRPr="00343688" w:rsidRDefault="002D5BA5" w:rsidP="00032640">
      <w:pPr>
        <w:ind w:left="-567"/>
        <w:rPr>
          <w:sz w:val="22"/>
          <w:szCs w:val="22"/>
        </w:rPr>
      </w:pPr>
      <w:r w:rsidRPr="65C7FFCD">
        <w:rPr>
          <w:sz w:val="22"/>
          <w:szCs w:val="22"/>
        </w:rPr>
        <w:t>The line manager, People Team</w:t>
      </w:r>
      <w:r w:rsidR="008167EA" w:rsidRPr="65C7FFCD">
        <w:rPr>
          <w:sz w:val="22"/>
          <w:szCs w:val="22"/>
        </w:rPr>
        <w:t xml:space="preserve"> (PT)</w:t>
      </w:r>
      <w:r w:rsidRPr="65C7FFCD">
        <w:rPr>
          <w:sz w:val="22"/>
          <w:szCs w:val="22"/>
        </w:rPr>
        <w:t xml:space="preserve"> and the </w:t>
      </w:r>
      <w:r w:rsidR="35E315A4" w:rsidRPr="65C7FFCD">
        <w:rPr>
          <w:sz w:val="22"/>
          <w:szCs w:val="22"/>
        </w:rPr>
        <w:t>colleague</w:t>
      </w:r>
      <w:r w:rsidR="00A24788" w:rsidRPr="65C7FFCD">
        <w:rPr>
          <w:sz w:val="22"/>
          <w:szCs w:val="22"/>
        </w:rPr>
        <w:t xml:space="preserve"> </w:t>
      </w:r>
      <w:r w:rsidRPr="65C7FFCD">
        <w:rPr>
          <w:sz w:val="22"/>
          <w:szCs w:val="22"/>
        </w:rPr>
        <w:t xml:space="preserve">all have responsibility for completing the relevant tasks by the </w:t>
      </w:r>
      <w:r w:rsidR="006E22EC" w:rsidRPr="65C7FFCD">
        <w:rPr>
          <w:sz w:val="22"/>
          <w:szCs w:val="22"/>
        </w:rPr>
        <w:t>date they move</w:t>
      </w:r>
      <w:r w:rsidRPr="65C7FFCD">
        <w:rPr>
          <w:sz w:val="22"/>
          <w:szCs w:val="22"/>
        </w:rPr>
        <w:t>.</w:t>
      </w:r>
    </w:p>
    <w:p w14:paraId="029D63D9" w14:textId="77777777" w:rsidR="002D5BA5" w:rsidRPr="00343688" w:rsidRDefault="002D5BA5" w:rsidP="00032640">
      <w:pPr>
        <w:ind w:left="-567"/>
        <w:rPr>
          <w:sz w:val="22"/>
          <w:szCs w:val="22"/>
        </w:rPr>
      </w:pPr>
    </w:p>
    <w:p w14:paraId="6B0C209F" w14:textId="77777777" w:rsidR="002D5BA5" w:rsidRPr="00343688" w:rsidRDefault="002D5BA5" w:rsidP="00032640">
      <w:pPr>
        <w:ind w:left="-567"/>
        <w:rPr>
          <w:sz w:val="22"/>
          <w:szCs w:val="22"/>
        </w:rPr>
      </w:pPr>
      <w:r w:rsidRPr="00343688">
        <w:rPr>
          <w:sz w:val="22"/>
          <w:szCs w:val="22"/>
        </w:rPr>
        <w:t>The table below summarises the relevant responsibilities for each of the above groups, including links to the associated documentation.</w:t>
      </w:r>
    </w:p>
    <w:p w14:paraId="4B4C54B9" w14:textId="77777777" w:rsidR="002D5BA5" w:rsidRPr="00343688" w:rsidRDefault="002D5BA5" w:rsidP="00032640">
      <w:pPr>
        <w:ind w:left="-567"/>
        <w:rPr>
          <w:rFonts w:ascii="Gill Alt One MT" w:hAnsi="Gill Alt One MT"/>
          <w:b/>
          <w:color w:val="339966"/>
          <w:sz w:val="22"/>
          <w:szCs w:val="22"/>
        </w:rPr>
      </w:pPr>
    </w:p>
    <w:p w14:paraId="4A5B0969" w14:textId="77777777" w:rsidR="002D5BA5" w:rsidRPr="00343688" w:rsidRDefault="002D5BA5" w:rsidP="00032640">
      <w:pPr>
        <w:ind w:left="-567"/>
        <w:rPr>
          <w:b/>
          <w:sz w:val="22"/>
          <w:szCs w:val="22"/>
        </w:rPr>
      </w:pPr>
      <w:r w:rsidRPr="00343688">
        <w:rPr>
          <w:b/>
          <w:sz w:val="22"/>
          <w:szCs w:val="22"/>
        </w:rPr>
        <w:t>Summary of Responsibilities</w:t>
      </w:r>
    </w:p>
    <w:p w14:paraId="2184D092" w14:textId="77777777" w:rsidR="002D5BA5" w:rsidRPr="00343688" w:rsidRDefault="002D5BA5" w:rsidP="002D5BA5">
      <w:pPr>
        <w:rPr>
          <w:rFonts w:ascii="Gill Alt One MT" w:hAnsi="Gill Alt One MT"/>
          <w:b/>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624"/>
      </w:tblGrid>
      <w:tr w:rsidR="002D5BA5" w:rsidRPr="00343688" w14:paraId="2A9909EF" w14:textId="77777777" w:rsidTr="65C7FFCD">
        <w:tc>
          <w:tcPr>
            <w:tcW w:w="10260" w:type="dxa"/>
            <w:gridSpan w:val="2"/>
            <w:shd w:val="clear" w:color="auto" w:fill="auto"/>
          </w:tcPr>
          <w:p w14:paraId="7F423931" w14:textId="686C99EE" w:rsidR="002D5BA5" w:rsidRPr="00343688" w:rsidRDefault="002D5BA5" w:rsidP="65C7FFCD">
            <w:pPr>
              <w:spacing w:before="60" w:after="60" w:line="288" w:lineRule="auto"/>
              <w:rPr>
                <w:b/>
                <w:bCs/>
                <w:sz w:val="22"/>
                <w:szCs w:val="22"/>
              </w:rPr>
            </w:pPr>
            <w:r w:rsidRPr="65C7FFCD">
              <w:rPr>
                <w:b/>
                <w:bCs/>
                <w:sz w:val="22"/>
                <w:szCs w:val="22"/>
              </w:rPr>
              <w:t>Line Manager</w:t>
            </w:r>
            <w:r w:rsidR="1B80E548" w:rsidRPr="65C7FFCD">
              <w:rPr>
                <w:b/>
                <w:bCs/>
                <w:sz w:val="22"/>
                <w:szCs w:val="22"/>
              </w:rPr>
              <w:t xml:space="preserve"> </w:t>
            </w:r>
            <w:r w:rsidR="5DA8133B" w:rsidRPr="65C7FFCD">
              <w:rPr>
                <w:b/>
                <w:bCs/>
                <w:sz w:val="22"/>
                <w:szCs w:val="22"/>
              </w:rPr>
              <w:t>– Current</w:t>
            </w:r>
            <w:r w:rsidR="66B8374C" w:rsidRPr="65C7FFCD">
              <w:rPr>
                <w:b/>
                <w:bCs/>
                <w:sz w:val="22"/>
                <w:szCs w:val="22"/>
              </w:rPr>
              <w:t xml:space="preserve"> </w:t>
            </w:r>
            <w:r w:rsidR="5DA8133B" w:rsidRPr="65C7FFCD">
              <w:rPr>
                <w:b/>
                <w:bCs/>
                <w:sz w:val="22"/>
                <w:szCs w:val="22"/>
              </w:rPr>
              <w:t>(CLM</w:t>
            </w:r>
            <w:r w:rsidR="1B80E548" w:rsidRPr="65C7FFCD">
              <w:rPr>
                <w:b/>
                <w:bCs/>
                <w:sz w:val="22"/>
                <w:szCs w:val="22"/>
              </w:rPr>
              <w:t>)</w:t>
            </w:r>
            <w:r w:rsidR="5DA8133B" w:rsidRPr="65C7FFCD">
              <w:rPr>
                <w:b/>
                <w:bCs/>
                <w:sz w:val="22"/>
                <w:szCs w:val="22"/>
              </w:rPr>
              <w:t>,</w:t>
            </w:r>
            <w:r w:rsidR="0325D591" w:rsidRPr="65C7FFCD">
              <w:rPr>
                <w:b/>
                <w:bCs/>
                <w:sz w:val="22"/>
                <w:szCs w:val="22"/>
              </w:rPr>
              <w:t xml:space="preserve"> </w:t>
            </w:r>
            <w:r w:rsidR="5DA8133B" w:rsidRPr="65C7FFCD">
              <w:rPr>
                <w:b/>
                <w:bCs/>
                <w:sz w:val="22"/>
                <w:szCs w:val="22"/>
              </w:rPr>
              <w:t>New (NLM), Both</w:t>
            </w:r>
          </w:p>
        </w:tc>
      </w:tr>
      <w:tr w:rsidR="002D5BA5" w:rsidRPr="00343688" w14:paraId="567A4016" w14:textId="77777777" w:rsidTr="65C7FFCD">
        <w:tc>
          <w:tcPr>
            <w:tcW w:w="636" w:type="dxa"/>
            <w:shd w:val="clear" w:color="auto" w:fill="auto"/>
          </w:tcPr>
          <w:p w14:paraId="4C1ED67D" w14:textId="77777777" w:rsidR="002D5BA5" w:rsidRPr="00343688" w:rsidRDefault="002D5BA5" w:rsidP="002D5BA5">
            <w:pPr>
              <w:spacing w:before="60" w:after="60" w:line="288" w:lineRule="auto"/>
              <w:rPr>
                <w:sz w:val="22"/>
                <w:szCs w:val="22"/>
              </w:rPr>
            </w:pPr>
            <w:r w:rsidRPr="00343688">
              <w:rPr>
                <w:sz w:val="22"/>
                <w:szCs w:val="22"/>
              </w:rPr>
              <w:t>1</w:t>
            </w:r>
          </w:p>
        </w:tc>
        <w:tc>
          <w:tcPr>
            <w:tcW w:w="9624" w:type="dxa"/>
            <w:shd w:val="clear" w:color="auto" w:fill="auto"/>
          </w:tcPr>
          <w:p w14:paraId="561749E2" w14:textId="000A377A" w:rsidR="002D5BA5" w:rsidRPr="00343688" w:rsidRDefault="1FC5EA2B" w:rsidP="008C0B8E">
            <w:pPr>
              <w:spacing w:before="60" w:after="60" w:line="288" w:lineRule="auto"/>
              <w:rPr>
                <w:sz w:val="22"/>
                <w:szCs w:val="22"/>
              </w:rPr>
            </w:pPr>
            <w:r w:rsidRPr="65C7FFCD">
              <w:rPr>
                <w:sz w:val="22"/>
                <w:szCs w:val="22"/>
              </w:rPr>
              <w:t xml:space="preserve">When a </w:t>
            </w:r>
            <w:r w:rsidR="35E315A4" w:rsidRPr="65C7FFCD">
              <w:rPr>
                <w:sz w:val="22"/>
                <w:szCs w:val="22"/>
              </w:rPr>
              <w:t>colleague</w:t>
            </w:r>
            <w:r w:rsidRPr="65C7FFCD">
              <w:rPr>
                <w:sz w:val="22"/>
                <w:szCs w:val="22"/>
              </w:rPr>
              <w:t xml:space="preserve"> is appointed</w:t>
            </w:r>
            <w:r w:rsidR="00343688" w:rsidRPr="65C7FFCD">
              <w:rPr>
                <w:sz w:val="22"/>
                <w:szCs w:val="22"/>
              </w:rPr>
              <w:t xml:space="preserve"> </w:t>
            </w:r>
            <w:r w:rsidRPr="65C7FFCD">
              <w:rPr>
                <w:sz w:val="22"/>
                <w:szCs w:val="22"/>
              </w:rPr>
              <w:t>to a new internal post</w:t>
            </w:r>
            <w:r w:rsidR="002D5BA5" w:rsidRPr="65C7FFCD">
              <w:rPr>
                <w:sz w:val="22"/>
                <w:szCs w:val="22"/>
              </w:rPr>
              <w:t xml:space="preserve"> </w:t>
            </w:r>
            <w:r w:rsidRPr="65C7FFCD">
              <w:rPr>
                <w:sz w:val="22"/>
                <w:szCs w:val="22"/>
              </w:rPr>
              <w:t xml:space="preserve">role </w:t>
            </w:r>
            <w:r w:rsidR="006E22EC" w:rsidRPr="65C7FFCD">
              <w:rPr>
                <w:sz w:val="22"/>
                <w:szCs w:val="22"/>
              </w:rPr>
              <w:t xml:space="preserve">or </w:t>
            </w:r>
            <w:r w:rsidRPr="65C7FFCD">
              <w:rPr>
                <w:sz w:val="22"/>
                <w:szCs w:val="22"/>
              </w:rPr>
              <w:t xml:space="preserve">moves </w:t>
            </w:r>
            <w:r w:rsidR="65123DAE" w:rsidRPr="65C7FFCD">
              <w:rPr>
                <w:sz w:val="22"/>
                <w:szCs w:val="22"/>
              </w:rPr>
              <w:t>location</w:t>
            </w:r>
            <w:r w:rsidR="6D9A2096" w:rsidRPr="65C7FFCD">
              <w:rPr>
                <w:sz w:val="22"/>
                <w:szCs w:val="22"/>
              </w:rPr>
              <w:t>,</w:t>
            </w:r>
            <w:r w:rsidR="002D5BA5" w:rsidRPr="65C7FFCD">
              <w:rPr>
                <w:sz w:val="22"/>
                <w:szCs w:val="22"/>
              </w:rPr>
              <w:t xml:space="preserve"> </w:t>
            </w:r>
            <w:r w:rsidR="6D9A2096" w:rsidRPr="65C7FFCD">
              <w:rPr>
                <w:sz w:val="22"/>
                <w:szCs w:val="22"/>
              </w:rPr>
              <w:t>if they are not already</w:t>
            </w:r>
            <w:r w:rsidR="41C5D003" w:rsidRPr="65C7FFCD">
              <w:rPr>
                <w:sz w:val="22"/>
                <w:szCs w:val="22"/>
              </w:rPr>
              <w:t xml:space="preserve"> </w:t>
            </w:r>
            <w:r w:rsidR="6D9A2096" w:rsidRPr="65C7FFCD">
              <w:rPr>
                <w:sz w:val="22"/>
                <w:szCs w:val="22"/>
              </w:rPr>
              <w:t>aware</w:t>
            </w:r>
            <w:r w:rsidR="41C5D003" w:rsidRPr="65C7FFCD">
              <w:rPr>
                <w:sz w:val="22"/>
                <w:szCs w:val="22"/>
              </w:rPr>
              <w:t>,</w:t>
            </w:r>
            <w:r w:rsidR="6D9A2096" w:rsidRPr="65C7FFCD">
              <w:rPr>
                <w:sz w:val="22"/>
                <w:szCs w:val="22"/>
              </w:rPr>
              <w:t xml:space="preserve"> </w:t>
            </w:r>
            <w:r w:rsidR="006E22EC" w:rsidRPr="65C7FFCD">
              <w:rPr>
                <w:sz w:val="22"/>
                <w:szCs w:val="22"/>
              </w:rPr>
              <w:t>a</w:t>
            </w:r>
            <w:r w:rsidR="002D5BA5" w:rsidRPr="65C7FFCD">
              <w:rPr>
                <w:sz w:val="22"/>
                <w:szCs w:val="22"/>
              </w:rPr>
              <w:t>dvise the P</w:t>
            </w:r>
            <w:r w:rsidR="79CFAC57" w:rsidRPr="65C7FFCD">
              <w:rPr>
                <w:sz w:val="22"/>
                <w:szCs w:val="22"/>
              </w:rPr>
              <w:t>T</w:t>
            </w:r>
            <w:r w:rsidR="002D5BA5" w:rsidRPr="65C7FFCD">
              <w:rPr>
                <w:sz w:val="22"/>
                <w:szCs w:val="22"/>
              </w:rPr>
              <w:t xml:space="preserve"> immediately</w:t>
            </w:r>
            <w:r w:rsidR="006E22EC" w:rsidRPr="65C7FFCD">
              <w:rPr>
                <w:sz w:val="22"/>
                <w:szCs w:val="22"/>
              </w:rPr>
              <w:t xml:space="preserve"> </w:t>
            </w:r>
            <w:r w:rsidR="0C213408" w:rsidRPr="65C7FFCD">
              <w:rPr>
                <w:b/>
                <w:bCs/>
                <w:sz w:val="22"/>
                <w:szCs w:val="22"/>
              </w:rPr>
              <w:t>(</w:t>
            </w:r>
            <w:r w:rsidRPr="65C7FFCD">
              <w:rPr>
                <w:b/>
                <w:bCs/>
                <w:sz w:val="22"/>
                <w:szCs w:val="22"/>
              </w:rPr>
              <w:t>CLM unless new role is in a different region/nation in which case Both</w:t>
            </w:r>
            <w:r w:rsidR="21711AE2" w:rsidRPr="65C7FFCD">
              <w:rPr>
                <w:b/>
                <w:bCs/>
                <w:sz w:val="22"/>
                <w:szCs w:val="22"/>
              </w:rPr>
              <w:t xml:space="preserve"> must notify their PT</w:t>
            </w:r>
            <w:r w:rsidR="0C213408" w:rsidRPr="65C7FFCD">
              <w:rPr>
                <w:b/>
                <w:bCs/>
                <w:sz w:val="22"/>
                <w:szCs w:val="22"/>
              </w:rPr>
              <w:t>)</w:t>
            </w:r>
          </w:p>
        </w:tc>
      </w:tr>
      <w:tr w:rsidR="002D5BA5" w:rsidRPr="00343688" w14:paraId="1754DCD3" w14:textId="77777777" w:rsidTr="65C7FFCD">
        <w:tc>
          <w:tcPr>
            <w:tcW w:w="636" w:type="dxa"/>
            <w:shd w:val="clear" w:color="auto" w:fill="auto"/>
          </w:tcPr>
          <w:p w14:paraId="2AF975CB" w14:textId="77777777" w:rsidR="002D5BA5" w:rsidRPr="00343688" w:rsidRDefault="00343688" w:rsidP="002D5BA5">
            <w:pPr>
              <w:spacing w:before="60" w:after="60" w:line="288" w:lineRule="auto"/>
              <w:rPr>
                <w:sz w:val="22"/>
                <w:szCs w:val="22"/>
              </w:rPr>
            </w:pPr>
            <w:r>
              <w:rPr>
                <w:sz w:val="22"/>
                <w:szCs w:val="22"/>
              </w:rPr>
              <w:t>2</w:t>
            </w:r>
          </w:p>
        </w:tc>
        <w:tc>
          <w:tcPr>
            <w:tcW w:w="9624" w:type="dxa"/>
            <w:shd w:val="clear" w:color="auto" w:fill="auto"/>
          </w:tcPr>
          <w:p w14:paraId="3F28B281" w14:textId="2B01B634" w:rsidR="002D5BA5" w:rsidRPr="00343688" w:rsidRDefault="00EA7EE6" w:rsidP="00F409DB">
            <w:pPr>
              <w:spacing w:before="60" w:after="60" w:line="288" w:lineRule="auto"/>
              <w:rPr>
                <w:sz w:val="22"/>
                <w:szCs w:val="22"/>
              </w:rPr>
            </w:pPr>
            <w:r w:rsidRPr="65C7FFCD">
              <w:rPr>
                <w:sz w:val="22"/>
                <w:szCs w:val="22"/>
              </w:rPr>
              <w:t xml:space="preserve">Whilst it is no longer permissible for managers services to keep shadow staff files, CLM should use this opportunity to ensure they no longer have any </w:t>
            </w:r>
            <w:r w:rsidR="594B2749" w:rsidRPr="65C7FFCD">
              <w:rPr>
                <w:sz w:val="22"/>
                <w:szCs w:val="22"/>
              </w:rPr>
              <w:t>locally saved s</w:t>
            </w:r>
            <w:r w:rsidR="002D5BA5" w:rsidRPr="65C7FFCD">
              <w:rPr>
                <w:sz w:val="22"/>
                <w:szCs w:val="22"/>
              </w:rPr>
              <w:t>upe</w:t>
            </w:r>
            <w:r w:rsidRPr="65C7FFCD">
              <w:rPr>
                <w:sz w:val="22"/>
                <w:szCs w:val="22"/>
              </w:rPr>
              <w:t xml:space="preserve">rvision notes, training records, </w:t>
            </w:r>
            <w:r w:rsidR="002D5BA5" w:rsidRPr="65C7FFCD">
              <w:rPr>
                <w:sz w:val="22"/>
                <w:szCs w:val="22"/>
              </w:rPr>
              <w:t xml:space="preserve">other documents </w:t>
            </w:r>
            <w:r w:rsidRPr="65C7FFCD">
              <w:rPr>
                <w:sz w:val="22"/>
                <w:szCs w:val="22"/>
              </w:rPr>
              <w:t>etc</w:t>
            </w:r>
            <w:r w:rsidR="002D5BA5" w:rsidRPr="65C7FFCD">
              <w:rPr>
                <w:sz w:val="22"/>
                <w:szCs w:val="22"/>
              </w:rPr>
              <w:t xml:space="preserve"> </w:t>
            </w:r>
            <w:r w:rsidRPr="65C7FFCD">
              <w:rPr>
                <w:sz w:val="22"/>
                <w:szCs w:val="22"/>
              </w:rPr>
              <w:t>that should have been</w:t>
            </w:r>
            <w:r w:rsidR="594B2749" w:rsidRPr="65C7FFCD">
              <w:rPr>
                <w:sz w:val="22"/>
                <w:szCs w:val="22"/>
              </w:rPr>
              <w:t xml:space="preserve"> amalgamate</w:t>
            </w:r>
            <w:r w:rsidR="6D9A2096" w:rsidRPr="65C7FFCD">
              <w:rPr>
                <w:sz w:val="22"/>
                <w:szCs w:val="22"/>
              </w:rPr>
              <w:t xml:space="preserve">d </w:t>
            </w:r>
            <w:r w:rsidR="002D5BA5" w:rsidRPr="65C7FFCD">
              <w:rPr>
                <w:sz w:val="22"/>
                <w:szCs w:val="22"/>
              </w:rPr>
              <w:t>in</w:t>
            </w:r>
            <w:r w:rsidR="594B2749" w:rsidRPr="65C7FFCD">
              <w:rPr>
                <w:sz w:val="22"/>
                <w:szCs w:val="22"/>
              </w:rPr>
              <w:t>to</w:t>
            </w:r>
            <w:r w:rsidR="002D5BA5" w:rsidRPr="65C7FFCD">
              <w:rPr>
                <w:sz w:val="22"/>
                <w:szCs w:val="22"/>
              </w:rPr>
              <w:t xml:space="preserve"> the </w:t>
            </w:r>
            <w:r w:rsidR="3221CF89" w:rsidRPr="65C7FFCD">
              <w:rPr>
                <w:sz w:val="22"/>
                <w:szCs w:val="22"/>
              </w:rPr>
              <w:t xml:space="preserve">colleague’s </w:t>
            </w:r>
            <w:r w:rsidR="594B2749" w:rsidRPr="65C7FFCD">
              <w:rPr>
                <w:sz w:val="22"/>
                <w:szCs w:val="22"/>
              </w:rPr>
              <w:t xml:space="preserve"> electronic </w:t>
            </w:r>
            <w:r w:rsidR="002D5BA5" w:rsidRPr="65C7FFCD">
              <w:rPr>
                <w:sz w:val="22"/>
                <w:szCs w:val="22"/>
              </w:rPr>
              <w:t>staff file</w:t>
            </w:r>
            <w:r w:rsidR="5FB79B4B" w:rsidRPr="65C7FFCD">
              <w:rPr>
                <w:sz w:val="22"/>
                <w:szCs w:val="22"/>
              </w:rPr>
              <w:t xml:space="preserve"> (ESF)</w:t>
            </w:r>
            <w:r w:rsidR="21711AE2" w:rsidRPr="65C7FFCD">
              <w:rPr>
                <w:sz w:val="22"/>
                <w:szCs w:val="22"/>
              </w:rPr>
              <w:t xml:space="preserve"> </w:t>
            </w:r>
            <w:r w:rsidR="0C213408" w:rsidRPr="65C7FFCD">
              <w:rPr>
                <w:b/>
                <w:bCs/>
                <w:sz w:val="22"/>
                <w:szCs w:val="22"/>
              </w:rPr>
              <w:t>(CLM)</w:t>
            </w:r>
            <w:r w:rsidRPr="65C7FFCD">
              <w:rPr>
                <w:sz w:val="22"/>
                <w:szCs w:val="22"/>
              </w:rPr>
              <w:t>. If you are unsure whether to delete or pass on any data to the NLM or PT</w:t>
            </w:r>
            <w:r w:rsidR="4CB0EB95" w:rsidRPr="65C7FFCD">
              <w:rPr>
                <w:sz w:val="22"/>
                <w:szCs w:val="22"/>
              </w:rPr>
              <w:t>,</w:t>
            </w:r>
            <w:r w:rsidR="3535036E" w:rsidRPr="65C7FFCD">
              <w:rPr>
                <w:sz w:val="22"/>
                <w:szCs w:val="22"/>
              </w:rPr>
              <w:t xml:space="preserve"> </w:t>
            </w:r>
            <w:r w:rsidRPr="65C7FFCD">
              <w:rPr>
                <w:sz w:val="22"/>
                <w:szCs w:val="22"/>
              </w:rPr>
              <w:t>please check with the PT first.</w:t>
            </w:r>
          </w:p>
        </w:tc>
      </w:tr>
      <w:tr w:rsidR="002D5BA5" w:rsidRPr="00343688" w14:paraId="55E35244" w14:textId="77777777" w:rsidTr="65C7FFCD">
        <w:tc>
          <w:tcPr>
            <w:tcW w:w="636" w:type="dxa"/>
            <w:shd w:val="clear" w:color="auto" w:fill="auto"/>
          </w:tcPr>
          <w:p w14:paraId="2DA85BF3" w14:textId="77777777" w:rsidR="002D5BA5" w:rsidRPr="00343688" w:rsidRDefault="00106074" w:rsidP="002D5BA5">
            <w:pPr>
              <w:spacing w:before="60" w:after="60" w:line="288" w:lineRule="auto"/>
              <w:rPr>
                <w:sz w:val="22"/>
                <w:szCs w:val="22"/>
              </w:rPr>
            </w:pPr>
            <w:r>
              <w:rPr>
                <w:sz w:val="22"/>
                <w:szCs w:val="22"/>
              </w:rPr>
              <w:t>3</w:t>
            </w:r>
          </w:p>
        </w:tc>
        <w:tc>
          <w:tcPr>
            <w:tcW w:w="9624" w:type="dxa"/>
            <w:shd w:val="clear" w:color="auto" w:fill="auto"/>
          </w:tcPr>
          <w:p w14:paraId="2EDC5631" w14:textId="6852E45D" w:rsidR="002D5BA5" w:rsidRPr="00343688" w:rsidRDefault="002D5BA5" w:rsidP="001E2CEF">
            <w:pPr>
              <w:spacing w:before="60" w:after="60" w:line="288" w:lineRule="auto"/>
              <w:rPr>
                <w:sz w:val="22"/>
                <w:szCs w:val="22"/>
              </w:rPr>
            </w:pPr>
            <w:r w:rsidRPr="65C7FFCD">
              <w:rPr>
                <w:sz w:val="22"/>
                <w:szCs w:val="22"/>
              </w:rPr>
              <w:t xml:space="preserve">Discuss return of Barnardo’s car, if applicable, with </w:t>
            </w:r>
            <w:r w:rsidR="3E1248F9" w:rsidRPr="65C7FFCD">
              <w:rPr>
                <w:sz w:val="22"/>
                <w:szCs w:val="22"/>
              </w:rPr>
              <w:t xml:space="preserve">the </w:t>
            </w:r>
            <w:r w:rsidR="35E315A4" w:rsidRPr="65C7FFCD">
              <w:rPr>
                <w:sz w:val="22"/>
                <w:szCs w:val="22"/>
              </w:rPr>
              <w:t>colleague</w:t>
            </w:r>
            <w:r w:rsidR="4CB0EB95" w:rsidRPr="65C7FFCD">
              <w:rPr>
                <w:sz w:val="22"/>
                <w:szCs w:val="22"/>
              </w:rPr>
              <w:t xml:space="preserve"> </w:t>
            </w:r>
            <w:r w:rsidRPr="65C7FFCD">
              <w:rPr>
                <w:sz w:val="22"/>
                <w:szCs w:val="22"/>
              </w:rPr>
              <w:t xml:space="preserve">and Transport </w:t>
            </w:r>
            <w:r w:rsidR="096D2079" w:rsidRPr="65C7FFCD">
              <w:rPr>
                <w:sz w:val="22"/>
                <w:szCs w:val="22"/>
              </w:rPr>
              <w:t xml:space="preserve">Team </w:t>
            </w:r>
            <w:r w:rsidRPr="65C7FFCD">
              <w:rPr>
                <w:sz w:val="22"/>
                <w:szCs w:val="22"/>
              </w:rPr>
              <w:t>to agree date</w:t>
            </w:r>
            <w:r w:rsidR="5DA8133B" w:rsidRPr="65C7FFCD">
              <w:rPr>
                <w:sz w:val="22"/>
                <w:szCs w:val="22"/>
              </w:rPr>
              <w:t xml:space="preserve"> </w:t>
            </w:r>
            <w:r w:rsidR="5DA8133B" w:rsidRPr="65C7FFCD">
              <w:rPr>
                <w:b/>
                <w:bCs/>
                <w:sz w:val="22"/>
                <w:szCs w:val="22"/>
              </w:rPr>
              <w:t>(CLM)</w:t>
            </w:r>
            <w:r w:rsidR="5DA8133B" w:rsidRPr="65C7FFCD">
              <w:rPr>
                <w:sz w:val="22"/>
                <w:szCs w:val="22"/>
              </w:rPr>
              <w:t>.</w:t>
            </w:r>
            <w:r w:rsidR="4CB0EB95" w:rsidRPr="65C7FFCD">
              <w:rPr>
                <w:sz w:val="22"/>
                <w:szCs w:val="22"/>
              </w:rPr>
              <w:t xml:space="preserve"> Alternatively, d</w:t>
            </w:r>
            <w:r w:rsidR="5DA8133B" w:rsidRPr="65C7FFCD">
              <w:rPr>
                <w:sz w:val="22"/>
                <w:szCs w:val="22"/>
              </w:rPr>
              <w:t xml:space="preserve">iscuss arrangements with </w:t>
            </w:r>
            <w:r w:rsidR="092DAC68" w:rsidRPr="65C7FFCD">
              <w:rPr>
                <w:sz w:val="22"/>
                <w:szCs w:val="22"/>
              </w:rPr>
              <w:t xml:space="preserve">the </w:t>
            </w:r>
            <w:r w:rsidR="1D650982" w:rsidRPr="65C7FFCD">
              <w:rPr>
                <w:sz w:val="22"/>
                <w:szCs w:val="22"/>
              </w:rPr>
              <w:t>c</w:t>
            </w:r>
            <w:r w:rsidR="35E315A4" w:rsidRPr="65C7FFCD">
              <w:rPr>
                <w:sz w:val="22"/>
                <w:szCs w:val="22"/>
              </w:rPr>
              <w:t>olleague</w:t>
            </w:r>
            <w:r w:rsidR="47AE734F" w:rsidRPr="65C7FFCD">
              <w:rPr>
                <w:sz w:val="22"/>
                <w:szCs w:val="22"/>
              </w:rPr>
              <w:t xml:space="preserve"> and Tr</w:t>
            </w:r>
            <w:r w:rsidR="5DA8133B" w:rsidRPr="65C7FFCD">
              <w:rPr>
                <w:sz w:val="22"/>
                <w:szCs w:val="22"/>
              </w:rPr>
              <w:t xml:space="preserve">ansport </w:t>
            </w:r>
            <w:r w:rsidR="23F7FF0B" w:rsidRPr="65C7FFCD">
              <w:rPr>
                <w:sz w:val="22"/>
                <w:szCs w:val="22"/>
              </w:rPr>
              <w:t>Team</w:t>
            </w:r>
            <w:r w:rsidR="5DA8133B" w:rsidRPr="65C7FFCD">
              <w:rPr>
                <w:sz w:val="22"/>
                <w:szCs w:val="22"/>
              </w:rPr>
              <w:t xml:space="preserve"> for </w:t>
            </w:r>
            <w:r w:rsidR="2D9DC768" w:rsidRPr="65C7FFCD">
              <w:rPr>
                <w:sz w:val="22"/>
                <w:szCs w:val="22"/>
              </w:rPr>
              <w:t>them</w:t>
            </w:r>
            <w:r w:rsidR="4CB0EB95" w:rsidRPr="65C7FFCD">
              <w:rPr>
                <w:sz w:val="22"/>
                <w:szCs w:val="22"/>
              </w:rPr>
              <w:t xml:space="preserve"> </w:t>
            </w:r>
            <w:r w:rsidR="5DA8133B" w:rsidRPr="65C7FFCD">
              <w:rPr>
                <w:sz w:val="22"/>
                <w:szCs w:val="22"/>
              </w:rPr>
              <w:t>to reta</w:t>
            </w:r>
            <w:r w:rsidR="23BA1B46" w:rsidRPr="65C7FFCD">
              <w:rPr>
                <w:sz w:val="22"/>
                <w:szCs w:val="22"/>
              </w:rPr>
              <w:t>i</w:t>
            </w:r>
            <w:r w:rsidR="4094FCEC" w:rsidRPr="65C7FFCD">
              <w:rPr>
                <w:sz w:val="22"/>
                <w:szCs w:val="22"/>
              </w:rPr>
              <w:t>n</w:t>
            </w:r>
            <w:r w:rsidR="23BA1B46" w:rsidRPr="65C7FFCD">
              <w:rPr>
                <w:sz w:val="22"/>
                <w:szCs w:val="22"/>
              </w:rPr>
              <w:t xml:space="preserve"> Bar</w:t>
            </w:r>
            <w:r w:rsidR="5DA8133B" w:rsidRPr="65C7FFCD">
              <w:rPr>
                <w:sz w:val="22"/>
                <w:szCs w:val="22"/>
              </w:rPr>
              <w:t>nardo’s car</w:t>
            </w:r>
            <w:r w:rsidR="0325D591" w:rsidRPr="65C7FFCD">
              <w:rPr>
                <w:sz w:val="22"/>
                <w:szCs w:val="22"/>
              </w:rPr>
              <w:t xml:space="preserve"> for</w:t>
            </w:r>
            <w:r w:rsidR="4CB0EB95" w:rsidRPr="65C7FFCD">
              <w:rPr>
                <w:sz w:val="22"/>
                <w:szCs w:val="22"/>
              </w:rPr>
              <w:t xml:space="preserve"> the</w:t>
            </w:r>
            <w:r w:rsidR="0325D591" w:rsidRPr="65C7FFCD">
              <w:rPr>
                <w:sz w:val="22"/>
                <w:szCs w:val="22"/>
              </w:rPr>
              <w:t xml:space="preserve"> new role</w:t>
            </w:r>
            <w:r w:rsidR="5DA8133B" w:rsidRPr="65C7FFCD">
              <w:rPr>
                <w:sz w:val="22"/>
                <w:szCs w:val="22"/>
              </w:rPr>
              <w:t xml:space="preserve">, if applicable </w:t>
            </w:r>
            <w:r w:rsidR="5DA8133B" w:rsidRPr="65C7FFCD">
              <w:rPr>
                <w:b/>
                <w:bCs/>
                <w:sz w:val="22"/>
                <w:szCs w:val="22"/>
              </w:rPr>
              <w:t>(NLM)</w:t>
            </w:r>
          </w:p>
        </w:tc>
      </w:tr>
      <w:tr w:rsidR="002D5BA5" w:rsidRPr="00343688" w14:paraId="5A27BA51" w14:textId="77777777" w:rsidTr="65C7FFCD">
        <w:tc>
          <w:tcPr>
            <w:tcW w:w="636" w:type="dxa"/>
            <w:shd w:val="clear" w:color="auto" w:fill="auto"/>
          </w:tcPr>
          <w:p w14:paraId="0CD7EAF3" w14:textId="77777777" w:rsidR="002D5BA5" w:rsidRPr="00343688" w:rsidRDefault="00106074" w:rsidP="002D5BA5">
            <w:pPr>
              <w:spacing w:before="60" w:after="60" w:line="288" w:lineRule="auto"/>
              <w:rPr>
                <w:sz w:val="22"/>
                <w:szCs w:val="22"/>
              </w:rPr>
            </w:pPr>
            <w:r>
              <w:rPr>
                <w:sz w:val="22"/>
                <w:szCs w:val="22"/>
              </w:rPr>
              <w:t>4</w:t>
            </w:r>
          </w:p>
        </w:tc>
        <w:tc>
          <w:tcPr>
            <w:tcW w:w="9624" w:type="dxa"/>
            <w:shd w:val="clear" w:color="auto" w:fill="auto"/>
          </w:tcPr>
          <w:p w14:paraId="525D2380" w14:textId="77777777" w:rsidR="002D5BA5" w:rsidRPr="00343688" w:rsidRDefault="002D5BA5" w:rsidP="00106074">
            <w:pPr>
              <w:spacing w:before="60" w:after="60" w:line="288" w:lineRule="auto"/>
              <w:rPr>
                <w:sz w:val="22"/>
                <w:szCs w:val="22"/>
              </w:rPr>
            </w:pPr>
            <w:r w:rsidRPr="11B2FD97">
              <w:rPr>
                <w:sz w:val="22"/>
                <w:szCs w:val="22"/>
              </w:rPr>
              <w:t>If applicable request return of corporate credit card from individual by no later than</w:t>
            </w:r>
            <w:r w:rsidR="00C40907" w:rsidRPr="11B2FD97">
              <w:rPr>
                <w:sz w:val="22"/>
                <w:szCs w:val="22"/>
              </w:rPr>
              <w:t xml:space="preserve"> day before </w:t>
            </w:r>
            <w:r w:rsidR="004C30BF" w:rsidRPr="11B2FD97">
              <w:rPr>
                <w:sz w:val="22"/>
                <w:szCs w:val="22"/>
              </w:rPr>
              <w:t>move date</w:t>
            </w:r>
            <w:r w:rsidRPr="11B2FD97">
              <w:rPr>
                <w:sz w:val="22"/>
                <w:szCs w:val="22"/>
              </w:rPr>
              <w:t xml:space="preserve"> and forward to the </w:t>
            </w:r>
            <w:r w:rsidR="00BB7670" w:rsidRPr="11B2FD97">
              <w:rPr>
                <w:sz w:val="22"/>
                <w:szCs w:val="22"/>
              </w:rPr>
              <w:t>Payments Manager</w:t>
            </w:r>
            <w:r w:rsidRPr="11B2FD97">
              <w:rPr>
                <w:sz w:val="22"/>
                <w:szCs w:val="22"/>
              </w:rPr>
              <w:t xml:space="preserve"> in Finance at </w:t>
            </w:r>
            <w:r w:rsidR="00BB7670" w:rsidRPr="11B2FD97">
              <w:rPr>
                <w:sz w:val="22"/>
                <w:szCs w:val="22"/>
              </w:rPr>
              <w:t>Barnardo House</w:t>
            </w:r>
            <w:r w:rsidR="00A24788" w:rsidRPr="11B2FD97">
              <w:rPr>
                <w:sz w:val="22"/>
                <w:szCs w:val="22"/>
              </w:rPr>
              <w:t xml:space="preserve"> </w:t>
            </w:r>
            <w:r w:rsidR="00C40907" w:rsidRPr="11B2FD97">
              <w:rPr>
                <w:b/>
                <w:bCs/>
                <w:sz w:val="22"/>
                <w:szCs w:val="22"/>
              </w:rPr>
              <w:t>(CLM)</w:t>
            </w:r>
            <w:r w:rsidR="000504A5" w:rsidRPr="11B2FD97">
              <w:rPr>
                <w:b/>
                <w:bCs/>
                <w:sz w:val="22"/>
                <w:szCs w:val="22"/>
              </w:rPr>
              <w:t>.</w:t>
            </w:r>
            <w:r w:rsidR="000504A5" w:rsidRPr="11B2FD97">
              <w:rPr>
                <w:sz w:val="22"/>
                <w:szCs w:val="22"/>
              </w:rPr>
              <w:t xml:space="preserve"> If </w:t>
            </w:r>
            <w:r w:rsidR="00567F52" w:rsidRPr="11B2FD97">
              <w:rPr>
                <w:sz w:val="22"/>
                <w:szCs w:val="22"/>
              </w:rPr>
              <w:t xml:space="preserve">corporate credit </w:t>
            </w:r>
            <w:r w:rsidR="004C30BF" w:rsidRPr="11B2FD97">
              <w:rPr>
                <w:sz w:val="22"/>
                <w:szCs w:val="22"/>
              </w:rPr>
              <w:t>card is to be retained by staff member for new role</w:t>
            </w:r>
            <w:r w:rsidR="000504A5" w:rsidRPr="11B2FD97">
              <w:rPr>
                <w:sz w:val="22"/>
                <w:szCs w:val="22"/>
              </w:rPr>
              <w:t xml:space="preserve"> </w:t>
            </w:r>
            <w:r w:rsidR="000504A5" w:rsidRPr="11B2FD97">
              <w:rPr>
                <w:b/>
                <w:bCs/>
                <w:sz w:val="22"/>
                <w:szCs w:val="22"/>
              </w:rPr>
              <w:t>NLM</w:t>
            </w:r>
            <w:r w:rsidR="000504A5" w:rsidRPr="11B2FD97">
              <w:rPr>
                <w:sz w:val="22"/>
                <w:szCs w:val="22"/>
              </w:rPr>
              <w:t xml:space="preserve"> to</w:t>
            </w:r>
            <w:r w:rsidR="004C30BF" w:rsidRPr="11B2FD97">
              <w:rPr>
                <w:sz w:val="22"/>
                <w:szCs w:val="22"/>
              </w:rPr>
              <w:t xml:space="preserve"> advise Finance of change in cost code/line manager</w:t>
            </w:r>
            <w:r w:rsidR="00567F52" w:rsidRPr="11B2FD97">
              <w:rPr>
                <w:sz w:val="22"/>
                <w:szCs w:val="22"/>
              </w:rPr>
              <w:t>, as appropriate,</w:t>
            </w:r>
            <w:r w:rsidR="004C30BF" w:rsidRPr="11B2FD97">
              <w:rPr>
                <w:sz w:val="22"/>
                <w:szCs w:val="22"/>
              </w:rPr>
              <w:t xml:space="preserve"> for future billing</w:t>
            </w:r>
            <w:r w:rsidR="00567F52" w:rsidRPr="11B2FD97">
              <w:rPr>
                <w:sz w:val="22"/>
                <w:szCs w:val="22"/>
              </w:rPr>
              <w:t xml:space="preserve"> approval</w:t>
            </w:r>
            <w:r w:rsidR="00C40907" w:rsidRPr="11B2FD97">
              <w:rPr>
                <w:sz w:val="22"/>
                <w:szCs w:val="22"/>
              </w:rPr>
              <w:t xml:space="preserve"> </w:t>
            </w:r>
          </w:p>
        </w:tc>
      </w:tr>
      <w:tr w:rsidR="00D16D12" w:rsidRPr="00343688" w14:paraId="122BF2B8" w14:textId="77777777" w:rsidTr="65C7FFCD">
        <w:tc>
          <w:tcPr>
            <w:tcW w:w="636" w:type="dxa"/>
            <w:shd w:val="clear" w:color="auto" w:fill="auto"/>
          </w:tcPr>
          <w:p w14:paraId="4123A6F1" w14:textId="77777777" w:rsidR="00D16D12" w:rsidRDefault="00106074" w:rsidP="002D5BA5">
            <w:pPr>
              <w:spacing w:before="60" w:after="60" w:line="288" w:lineRule="auto"/>
              <w:rPr>
                <w:sz w:val="22"/>
                <w:szCs w:val="22"/>
              </w:rPr>
            </w:pPr>
            <w:r>
              <w:rPr>
                <w:sz w:val="22"/>
                <w:szCs w:val="22"/>
              </w:rPr>
              <w:t>5</w:t>
            </w:r>
          </w:p>
        </w:tc>
        <w:tc>
          <w:tcPr>
            <w:tcW w:w="9624" w:type="dxa"/>
            <w:shd w:val="clear" w:color="auto" w:fill="auto"/>
          </w:tcPr>
          <w:p w14:paraId="0FC84C83" w14:textId="7A75AFFA" w:rsidR="00D16D12" w:rsidRPr="00343688" w:rsidRDefault="7DEC35FD" w:rsidP="00032640">
            <w:pPr>
              <w:spacing w:before="60" w:after="60" w:line="288" w:lineRule="auto"/>
              <w:rPr>
                <w:sz w:val="22"/>
                <w:szCs w:val="22"/>
              </w:rPr>
            </w:pPr>
            <w:r w:rsidRPr="65C7FFCD">
              <w:rPr>
                <w:sz w:val="22"/>
                <w:szCs w:val="22"/>
              </w:rPr>
              <w:t xml:space="preserve">CLM to consider whether any allowances (such as  </w:t>
            </w:r>
            <w:r w:rsidR="16939A3E" w:rsidRPr="65C7FFCD">
              <w:rPr>
                <w:sz w:val="22"/>
                <w:szCs w:val="22"/>
              </w:rPr>
              <w:t xml:space="preserve">office at home </w:t>
            </w:r>
            <w:r w:rsidRPr="65C7FFCD">
              <w:rPr>
                <w:sz w:val="22"/>
                <w:szCs w:val="22"/>
              </w:rPr>
              <w:t xml:space="preserve"> or </w:t>
            </w:r>
            <w:r w:rsidR="4528A112" w:rsidRPr="65C7FFCD">
              <w:rPr>
                <w:sz w:val="22"/>
                <w:szCs w:val="22"/>
              </w:rPr>
              <w:t xml:space="preserve">London Weighting </w:t>
            </w:r>
            <w:r w:rsidRPr="65C7FFCD">
              <w:rPr>
                <w:sz w:val="22"/>
                <w:szCs w:val="22"/>
              </w:rPr>
              <w:t xml:space="preserve"> currently being paid to the </w:t>
            </w:r>
            <w:r w:rsidR="76093FF2" w:rsidRPr="65C7FFCD">
              <w:rPr>
                <w:sz w:val="22"/>
                <w:szCs w:val="22"/>
              </w:rPr>
              <w:t>individual</w:t>
            </w:r>
            <w:r w:rsidRPr="65C7FFCD">
              <w:rPr>
                <w:sz w:val="22"/>
                <w:szCs w:val="22"/>
              </w:rPr>
              <w:t xml:space="preserve"> still remain applicable to the new role. CLM to seek support and guidance from PT where needed</w:t>
            </w:r>
            <w:r w:rsidR="76093FF2" w:rsidRPr="65C7FFCD">
              <w:rPr>
                <w:sz w:val="22"/>
                <w:szCs w:val="22"/>
              </w:rPr>
              <w:t xml:space="preserve"> to avoid overpayment of salary.</w:t>
            </w:r>
            <w:r w:rsidRPr="65C7FFCD">
              <w:rPr>
                <w:sz w:val="22"/>
                <w:szCs w:val="22"/>
              </w:rPr>
              <w:t xml:space="preserve"> </w:t>
            </w:r>
          </w:p>
        </w:tc>
      </w:tr>
      <w:tr w:rsidR="002D5BA5" w:rsidRPr="00343688" w14:paraId="4AF01D65" w14:textId="77777777" w:rsidTr="65C7FFCD">
        <w:tc>
          <w:tcPr>
            <w:tcW w:w="636" w:type="dxa"/>
            <w:shd w:val="clear" w:color="auto" w:fill="auto"/>
          </w:tcPr>
          <w:p w14:paraId="3B0B2801" w14:textId="77777777" w:rsidR="002D5BA5" w:rsidRPr="00343688" w:rsidRDefault="002D5BA5" w:rsidP="002D5BA5">
            <w:pPr>
              <w:spacing w:before="60" w:after="60" w:line="288" w:lineRule="auto"/>
              <w:rPr>
                <w:sz w:val="22"/>
                <w:szCs w:val="22"/>
              </w:rPr>
            </w:pPr>
          </w:p>
        </w:tc>
        <w:tc>
          <w:tcPr>
            <w:tcW w:w="9624" w:type="dxa"/>
            <w:shd w:val="clear" w:color="auto" w:fill="auto"/>
          </w:tcPr>
          <w:p w14:paraId="360A79D1" w14:textId="77777777" w:rsidR="002D5BA5" w:rsidRPr="00343688" w:rsidRDefault="002D5BA5" w:rsidP="00523D73">
            <w:pPr>
              <w:spacing w:before="60" w:after="60" w:line="288" w:lineRule="auto"/>
              <w:rPr>
                <w:b/>
                <w:sz w:val="22"/>
                <w:szCs w:val="22"/>
              </w:rPr>
            </w:pPr>
          </w:p>
        </w:tc>
      </w:tr>
      <w:tr w:rsidR="002D5BA5" w:rsidRPr="00343688" w14:paraId="2B13B470" w14:textId="77777777" w:rsidTr="65C7FFCD">
        <w:tc>
          <w:tcPr>
            <w:tcW w:w="636" w:type="dxa"/>
            <w:shd w:val="clear" w:color="auto" w:fill="auto"/>
          </w:tcPr>
          <w:p w14:paraId="78A476B1" w14:textId="77777777" w:rsidR="002D5BA5" w:rsidRPr="00343688" w:rsidRDefault="00106074" w:rsidP="002D5BA5">
            <w:pPr>
              <w:spacing w:before="60" w:after="60" w:line="288" w:lineRule="auto"/>
              <w:rPr>
                <w:sz w:val="22"/>
                <w:szCs w:val="22"/>
              </w:rPr>
            </w:pPr>
            <w:r>
              <w:rPr>
                <w:sz w:val="22"/>
                <w:szCs w:val="22"/>
              </w:rPr>
              <w:t>6</w:t>
            </w:r>
          </w:p>
        </w:tc>
        <w:tc>
          <w:tcPr>
            <w:tcW w:w="9624" w:type="dxa"/>
            <w:shd w:val="clear" w:color="auto" w:fill="auto"/>
          </w:tcPr>
          <w:p w14:paraId="586A5DAF" w14:textId="1280E4AA" w:rsidR="00CF1536" w:rsidRPr="00CF1536" w:rsidRDefault="00CF1536" w:rsidP="00CF1536">
            <w:pPr>
              <w:spacing w:before="60" w:after="60" w:line="288" w:lineRule="auto"/>
              <w:rPr>
                <w:sz w:val="22"/>
                <w:szCs w:val="22"/>
              </w:rPr>
            </w:pPr>
            <w:r w:rsidRPr="65C7FFCD">
              <w:rPr>
                <w:sz w:val="22"/>
                <w:szCs w:val="22"/>
              </w:rPr>
              <w:t xml:space="preserve">Request </w:t>
            </w:r>
            <w:r w:rsidR="35E315A4" w:rsidRPr="65C7FFCD">
              <w:rPr>
                <w:sz w:val="22"/>
                <w:szCs w:val="22"/>
              </w:rPr>
              <w:t>colleague</w:t>
            </w:r>
            <w:r w:rsidRPr="65C7FFCD">
              <w:rPr>
                <w:sz w:val="22"/>
                <w:szCs w:val="22"/>
              </w:rPr>
              <w:t xml:space="preserve"> returns any Barnardo’s equipment that will no longer be required by no later than move date e.g. security pass/ID cards, keys, equipment such as mobile phone*</w:t>
            </w:r>
            <w:r w:rsidR="60A7E13E" w:rsidRPr="65C7FFCD">
              <w:rPr>
                <w:sz w:val="22"/>
                <w:szCs w:val="22"/>
              </w:rPr>
              <w:t>, tablet, laptop, desktop PC,</w:t>
            </w:r>
            <w:r w:rsidRPr="65C7FFCD">
              <w:rPr>
                <w:sz w:val="22"/>
                <w:szCs w:val="22"/>
              </w:rPr>
              <w:t xml:space="preserve">  and any furniture/equipment provided for homeworking. </w:t>
            </w:r>
          </w:p>
          <w:p w14:paraId="0398E64F" w14:textId="1D6FB610" w:rsidR="00CF1536" w:rsidRPr="00CF1536" w:rsidRDefault="00CF1536" w:rsidP="00CF1536">
            <w:pPr>
              <w:spacing w:before="60" w:after="60" w:line="288" w:lineRule="auto"/>
              <w:rPr>
                <w:sz w:val="22"/>
                <w:szCs w:val="22"/>
              </w:rPr>
            </w:pPr>
            <w:r w:rsidRPr="65C7FFCD">
              <w:rPr>
                <w:b/>
                <w:bCs/>
                <w:sz w:val="22"/>
                <w:szCs w:val="22"/>
              </w:rPr>
              <w:t>Please note</w:t>
            </w:r>
            <w:r w:rsidRPr="65C7FFCD">
              <w:rPr>
                <w:sz w:val="22"/>
                <w:szCs w:val="22"/>
              </w:rPr>
              <w:t xml:space="preserve"> that any equipment provided as reasonable adjustments should remain with the </w:t>
            </w:r>
            <w:r w:rsidR="35E315A4" w:rsidRPr="65C7FFCD">
              <w:rPr>
                <w:sz w:val="22"/>
                <w:szCs w:val="22"/>
              </w:rPr>
              <w:t>colleague</w:t>
            </w:r>
            <w:r w:rsidRPr="65C7FFCD">
              <w:rPr>
                <w:sz w:val="22"/>
                <w:szCs w:val="22"/>
              </w:rPr>
              <w:t>.</w:t>
            </w:r>
          </w:p>
          <w:p w14:paraId="1BC80F1C" w14:textId="32867CEF" w:rsidR="00B23447" w:rsidRDefault="00CF1536" w:rsidP="00CF1536">
            <w:pPr>
              <w:spacing w:before="60" w:after="60" w:line="288" w:lineRule="auto"/>
              <w:rPr>
                <w:sz w:val="22"/>
                <w:szCs w:val="22"/>
              </w:rPr>
            </w:pPr>
            <w:r w:rsidRPr="65C7FFCD">
              <w:rPr>
                <w:sz w:val="22"/>
                <w:szCs w:val="22"/>
              </w:rPr>
              <w:t>*If Smartphones and/or other devices are not required in new role ensure that</w:t>
            </w:r>
            <w:r w:rsidR="75FB9AD8" w:rsidRPr="65C7FFCD">
              <w:rPr>
                <w:sz w:val="22"/>
                <w:szCs w:val="22"/>
              </w:rPr>
              <w:t xml:space="preserve"> the</w:t>
            </w:r>
            <w:r w:rsidRPr="65C7FFCD">
              <w:rPr>
                <w:sz w:val="22"/>
                <w:szCs w:val="22"/>
              </w:rPr>
              <w:t xml:space="preserve"> </w:t>
            </w:r>
            <w:r w:rsidR="35E315A4" w:rsidRPr="65C7FFCD">
              <w:rPr>
                <w:sz w:val="22"/>
                <w:szCs w:val="22"/>
              </w:rPr>
              <w:t>colleague</w:t>
            </w:r>
            <w:r w:rsidRPr="65C7FFCD">
              <w:rPr>
                <w:sz w:val="22"/>
                <w:szCs w:val="22"/>
              </w:rPr>
              <w:t xml:space="preserve"> clears them of their pin number, Google / iTunes accounts and Secure Hub/</w:t>
            </w:r>
            <w:r w:rsidR="61B5CF23" w:rsidRPr="65C7FFCD">
              <w:rPr>
                <w:sz w:val="22"/>
                <w:szCs w:val="22"/>
              </w:rPr>
              <w:t>Authenticator</w:t>
            </w:r>
            <w:r w:rsidR="1152CE92" w:rsidRPr="65C7FFCD">
              <w:rPr>
                <w:sz w:val="22"/>
                <w:szCs w:val="22"/>
              </w:rPr>
              <w:t>/</w:t>
            </w:r>
            <w:r w:rsidRPr="65C7FFCD">
              <w:rPr>
                <w:sz w:val="22"/>
                <w:szCs w:val="22"/>
              </w:rPr>
              <w:t xml:space="preserve">Okta Verify apps before </w:t>
            </w:r>
            <w:r w:rsidR="60A7E13E" w:rsidRPr="65C7FFCD">
              <w:rPr>
                <w:sz w:val="22"/>
                <w:szCs w:val="22"/>
              </w:rPr>
              <w:t>returning;</w:t>
            </w:r>
            <w:r w:rsidRPr="65C7FFCD">
              <w:rPr>
                <w:sz w:val="22"/>
                <w:szCs w:val="22"/>
              </w:rPr>
              <w:t xml:space="preserve"> see point 6 of</w:t>
            </w:r>
            <w:r w:rsidR="39E4F625" w:rsidRPr="65C7FFCD">
              <w:rPr>
                <w:sz w:val="22"/>
                <w:szCs w:val="22"/>
              </w:rPr>
              <w:t xml:space="preserve"> the</w:t>
            </w:r>
            <w:r w:rsidRPr="65C7FFCD">
              <w:rPr>
                <w:sz w:val="22"/>
                <w:szCs w:val="22"/>
              </w:rPr>
              <w:t xml:space="preserve"> </w:t>
            </w:r>
            <w:r w:rsidR="35E315A4" w:rsidRPr="65C7FFCD">
              <w:rPr>
                <w:sz w:val="22"/>
                <w:szCs w:val="22"/>
              </w:rPr>
              <w:t>colleague</w:t>
            </w:r>
            <w:r w:rsidR="006A1650">
              <w:rPr>
                <w:sz w:val="22"/>
                <w:szCs w:val="22"/>
              </w:rPr>
              <w:t xml:space="preserve"> </w:t>
            </w:r>
            <w:r w:rsidR="069AE790" w:rsidRPr="65C7FFCD">
              <w:rPr>
                <w:sz w:val="22"/>
                <w:szCs w:val="22"/>
              </w:rPr>
              <w:t>checkli</w:t>
            </w:r>
            <w:r w:rsidRPr="65C7FFCD">
              <w:rPr>
                <w:sz w:val="22"/>
                <w:szCs w:val="22"/>
              </w:rPr>
              <w:t>st.</w:t>
            </w:r>
          </w:p>
          <w:p w14:paraId="64F877AA" w14:textId="528D098D" w:rsidR="002D5BA5" w:rsidRPr="00343688" w:rsidRDefault="042933C4" w:rsidP="11B2FD97">
            <w:pPr>
              <w:spacing w:before="60" w:after="60" w:line="288" w:lineRule="auto"/>
              <w:rPr>
                <w:b/>
                <w:bCs/>
                <w:sz w:val="22"/>
                <w:szCs w:val="22"/>
              </w:rPr>
            </w:pPr>
            <w:r w:rsidRPr="65C7FFCD">
              <w:rPr>
                <w:sz w:val="22"/>
                <w:szCs w:val="22"/>
              </w:rPr>
              <w:t>If applicable, also ensure</w:t>
            </w:r>
            <w:r w:rsidR="6E1B7AC5" w:rsidRPr="65C7FFCD">
              <w:rPr>
                <w:sz w:val="22"/>
                <w:szCs w:val="22"/>
              </w:rPr>
              <w:t xml:space="preserve"> the</w:t>
            </w:r>
            <w:r w:rsidRPr="65C7FFCD">
              <w:rPr>
                <w:sz w:val="22"/>
                <w:szCs w:val="22"/>
              </w:rPr>
              <w:t xml:space="preserve"> </w:t>
            </w:r>
            <w:r w:rsidR="35E315A4" w:rsidRPr="65C7FFCD">
              <w:rPr>
                <w:sz w:val="22"/>
                <w:szCs w:val="22"/>
              </w:rPr>
              <w:t>colleague</w:t>
            </w:r>
            <w:r w:rsidRPr="65C7FFCD">
              <w:rPr>
                <w:sz w:val="22"/>
                <w:szCs w:val="22"/>
              </w:rPr>
              <w:t xml:space="preserve"> returns or securely destroys/deletes any confidential electronic or paper files, case notes, papers or personal data that they may hold that is no longer needed and/or is in duplicate, including</w:t>
            </w:r>
            <w:r w:rsidR="60A7E13E" w:rsidRPr="65C7FFCD">
              <w:rPr>
                <w:sz w:val="22"/>
                <w:szCs w:val="22"/>
              </w:rPr>
              <w:t xml:space="preserve"> </w:t>
            </w:r>
            <w:r w:rsidRPr="65C7FFCD">
              <w:rPr>
                <w:sz w:val="22"/>
                <w:szCs w:val="22"/>
              </w:rPr>
              <w:t xml:space="preserve">any data saved onto laptop hard drives </w:t>
            </w:r>
            <w:r w:rsidRPr="65C7FFCD">
              <w:rPr>
                <w:b/>
                <w:bCs/>
                <w:sz w:val="22"/>
                <w:szCs w:val="22"/>
              </w:rPr>
              <w:t>(CLM)</w:t>
            </w:r>
            <w:r w:rsidR="00CF1536" w:rsidRPr="65C7FFCD">
              <w:rPr>
                <w:sz w:val="22"/>
                <w:szCs w:val="22"/>
              </w:rPr>
              <w:t xml:space="preserve"> </w:t>
            </w:r>
          </w:p>
        </w:tc>
      </w:tr>
      <w:tr w:rsidR="005571B6" w:rsidRPr="00343688" w14:paraId="2A9BC2FD" w14:textId="77777777" w:rsidTr="65C7FFCD">
        <w:tc>
          <w:tcPr>
            <w:tcW w:w="636" w:type="dxa"/>
            <w:shd w:val="clear" w:color="auto" w:fill="auto"/>
          </w:tcPr>
          <w:p w14:paraId="2DFDF3F2" w14:textId="77777777" w:rsidR="005571B6" w:rsidRPr="00343688" w:rsidRDefault="00106074" w:rsidP="008806FC">
            <w:pPr>
              <w:spacing w:before="60" w:after="60" w:line="288" w:lineRule="auto"/>
              <w:rPr>
                <w:sz w:val="22"/>
                <w:szCs w:val="22"/>
              </w:rPr>
            </w:pPr>
            <w:r>
              <w:rPr>
                <w:sz w:val="22"/>
                <w:szCs w:val="22"/>
              </w:rPr>
              <w:t>7</w:t>
            </w:r>
          </w:p>
        </w:tc>
        <w:tc>
          <w:tcPr>
            <w:tcW w:w="9624" w:type="dxa"/>
            <w:shd w:val="clear" w:color="auto" w:fill="auto"/>
          </w:tcPr>
          <w:p w14:paraId="02845ACB" w14:textId="6167B45F" w:rsidR="002F4019" w:rsidRPr="00343688" w:rsidRDefault="00CF1536" w:rsidP="00106074">
            <w:pPr>
              <w:spacing w:before="60" w:after="60" w:line="288" w:lineRule="auto"/>
              <w:rPr>
                <w:sz w:val="22"/>
                <w:szCs w:val="22"/>
              </w:rPr>
            </w:pPr>
            <w:r w:rsidRPr="65C7FFCD">
              <w:rPr>
                <w:sz w:val="22"/>
                <w:szCs w:val="22"/>
              </w:rPr>
              <w:t xml:space="preserve">Submit a request via </w:t>
            </w:r>
            <w:hyperlink r:id="rId15" w:history="1">
              <w:r w:rsidRPr="65C7FFCD">
                <w:rPr>
                  <w:rStyle w:val="Hyperlink"/>
                  <w:sz w:val="22"/>
                  <w:szCs w:val="22"/>
                </w:rPr>
                <w:t>Firstpoint</w:t>
              </w:r>
            </w:hyperlink>
            <w:r w:rsidR="003520DB">
              <w:rPr>
                <w:rStyle w:val="Hyperlink"/>
                <w:sz w:val="22"/>
                <w:szCs w:val="22"/>
              </w:rPr>
              <w:t xml:space="preserve"> </w:t>
            </w:r>
            <w:r w:rsidRPr="65C7FFCD">
              <w:rPr>
                <w:sz w:val="22"/>
                <w:szCs w:val="22"/>
              </w:rPr>
              <w:t xml:space="preserve">to either cancel or amend cost code for related charges, where applicable, for , mobile phone, tablet and business telephone line </w:t>
            </w:r>
            <w:r w:rsidR="3535036E" w:rsidRPr="65C7FFCD">
              <w:rPr>
                <w:sz w:val="22"/>
                <w:szCs w:val="22"/>
              </w:rPr>
              <w:t>(</w:t>
            </w:r>
            <w:r w:rsidRPr="65C7FFCD">
              <w:rPr>
                <w:b/>
                <w:bCs/>
                <w:sz w:val="22"/>
                <w:szCs w:val="22"/>
              </w:rPr>
              <w:t>Both, as applicable</w:t>
            </w:r>
            <w:r w:rsidR="3535036E" w:rsidRPr="65C7FFCD">
              <w:rPr>
                <w:b/>
                <w:bCs/>
                <w:sz w:val="22"/>
                <w:szCs w:val="22"/>
              </w:rPr>
              <w:t>)</w:t>
            </w:r>
            <w:r w:rsidRPr="65C7FFCD">
              <w:rPr>
                <w:b/>
                <w:bCs/>
                <w:sz w:val="22"/>
                <w:szCs w:val="22"/>
              </w:rPr>
              <w:t xml:space="preserve">. </w:t>
            </w:r>
            <w:r w:rsidRPr="65C7FFCD">
              <w:rPr>
                <w:sz w:val="22"/>
                <w:szCs w:val="22"/>
              </w:rPr>
              <w:t xml:space="preserve">Advise </w:t>
            </w:r>
            <w:r w:rsidR="3EDE2739" w:rsidRPr="65C7FFCD">
              <w:rPr>
                <w:sz w:val="22"/>
                <w:szCs w:val="22"/>
              </w:rPr>
              <w:t>Facilities</w:t>
            </w:r>
            <w:r w:rsidR="6DEED7F9" w:rsidRPr="65C7FFCD">
              <w:rPr>
                <w:sz w:val="22"/>
                <w:szCs w:val="22"/>
              </w:rPr>
              <w:t xml:space="preserve"> team</w:t>
            </w:r>
            <w:r w:rsidRPr="65C7FFCD">
              <w:rPr>
                <w:sz w:val="22"/>
                <w:szCs w:val="22"/>
              </w:rPr>
              <w:t xml:space="preserve"> of change in cost code/work location, where applicable, with regard to security pass/ID cards, keys and any furniture/equipment provided for homeworking if retained for new role</w:t>
            </w:r>
            <w:r w:rsidRPr="65C7FFCD">
              <w:rPr>
                <w:b/>
                <w:bCs/>
                <w:sz w:val="22"/>
                <w:szCs w:val="22"/>
              </w:rPr>
              <w:t xml:space="preserve"> (NLM).</w:t>
            </w:r>
            <w:r w:rsidR="441A5841" w:rsidRPr="65C7FFCD">
              <w:rPr>
                <w:sz w:val="22"/>
                <w:szCs w:val="22"/>
              </w:rPr>
              <w:t xml:space="preserve"> </w:t>
            </w:r>
            <w:r w:rsidR="5D0BE65B" w:rsidRPr="65C7FFCD">
              <w:rPr>
                <w:sz w:val="22"/>
                <w:szCs w:val="22"/>
              </w:rPr>
              <w:t xml:space="preserve"> </w:t>
            </w:r>
          </w:p>
        </w:tc>
      </w:tr>
      <w:tr w:rsidR="005946B9" w:rsidRPr="00343688" w14:paraId="1576CB7D" w14:textId="77777777" w:rsidTr="65C7FFCD">
        <w:tc>
          <w:tcPr>
            <w:tcW w:w="636" w:type="dxa"/>
            <w:shd w:val="clear" w:color="auto" w:fill="auto"/>
          </w:tcPr>
          <w:p w14:paraId="349421F4" w14:textId="77777777" w:rsidR="005946B9" w:rsidRDefault="00106074" w:rsidP="008806FC">
            <w:pPr>
              <w:spacing w:before="60" w:after="60" w:line="288" w:lineRule="auto"/>
              <w:rPr>
                <w:sz w:val="22"/>
                <w:szCs w:val="22"/>
              </w:rPr>
            </w:pPr>
            <w:r>
              <w:rPr>
                <w:sz w:val="22"/>
                <w:szCs w:val="22"/>
              </w:rPr>
              <w:t>8</w:t>
            </w:r>
          </w:p>
        </w:tc>
        <w:tc>
          <w:tcPr>
            <w:tcW w:w="9624" w:type="dxa"/>
            <w:shd w:val="clear" w:color="auto" w:fill="auto"/>
          </w:tcPr>
          <w:p w14:paraId="31E76768" w14:textId="77777777" w:rsidR="005946B9" w:rsidRPr="00343688" w:rsidRDefault="005946B9" w:rsidP="00EA7EE6">
            <w:pPr>
              <w:spacing w:before="60" w:after="60" w:line="288" w:lineRule="auto"/>
              <w:rPr>
                <w:sz w:val="22"/>
                <w:szCs w:val="22"/>
              </w:rPr>
            </w:pPr>
            <w:r>
              <w:rPr>
                <w:sz w:val="22"/>
                <w:szCs w:val="22"/>
              </w:rPr>
              <w:t xml:space="preserve">Ensure that any access to confidential areas on Content Server, or access to any </w:t>
            </w:r>
            <w:r w:rsidR="00EA7EE6">
              <w:rPr>
                <w:sz w:val="22"/>
                <w:szCs w:val="22"/>
              </w:rPr>
              <w:t xml:space="preserve">other </w:t>
            </w:r>
            <w:r>
              <w:rPr>
                <w:sz w:val="22"/>
                <w:szCs w:val="22"/>
              </w:rPr>
              <w:t>systems</w:t>
            </w:r>
            <w:r w:rsidR="00EA7EE6">
              <w:rPr>
                <w:sz w:val="22"/>
                <w:szCs w:val="22"/>
              </w:rPr>
              <w:t xml:space="preserve">, or records are </w:t>
            </w:r>
            <w:r w:rsidR="003E23E4">
              <w:rPr>
                <w:sz w:val="22"/>
                <w:szCs w:val="22"/>
              </w:rPr>
              <w:t>r</w:t>
            </w:r>
            <w:r w:rsidR="005C6081">
              <w:rPr>
                <w:sz w:val="22"/>
                <w:szCs w:val="22"/>
              </w:rPr>
              <w:t>evoked/</w:t>
            </w:r>
            <w:r>
              <w:rPr>
                <w:sz w:val="22"/>
                <w:szCs w:val="22"/>
              </w:rPr>
              <w:t xml:space="preserve">amended as appropriate </w:t>
            </w:r>
            <w:r w:rsidRPr="005946B9">
              <w:rPr>
                <w:b/>
                <w:sz w:val="22"/>
                <w:szCs w:val="22"/>
              </w:rPr>
              <w:t>(CLM)</w:t>
            </w:r>
          </w:p>
        </w:tc>
      </w:tr>
      <w:tr w:rsidR="005946B9" w:rsidRPr="00343688" w14:paraId="27216FC0" w14:textId="77777777" w:rsidTr="65C7FFCD">
        <w:tc>
          <w:tcPr>
            <w:tcW w:w="636" w:type="dxa"/>
            <w:shd w:val="clear" w:color="auto" w:fill="auto"/>
          </w:tcPr>
          <w:p w14:paraId="09693190" w14:textId="77777777" w:rsidR="005946B9" w:rsidRDefault="00106074" w:rsidP="00CF1536">
            <w:pPr>
              <w:spacing w:before="60" w:after="60" w:line="288" w:lineRule="auto"/>
              <w:rPr>
                <w:sz w:val="22"/>
                <w:szCs w:val="22"/>
              </w:rPr>
            </w:pPr>
            <w:r>
              <w:rPr>
                <w:sz w:val="22"/>
                <w:szCs w:val="22"/>
              </w:rPr>
              <w:t>9</w:t>
            </w:r>
          </w:p>
        </w:tc>
        <w:tc>
          <w:tcPr>
            <w:tcW w:w="9624" w:type="dxa"/>
            <w:shd w:val="clear" w:color="auto" w:fill="auto"/>
          </w:tcPr>
          <w:p w14:paraId="239F08CD" w14:textId="462862FD" w:rsidR="005946B9" w:rsidRDefault="126E9D94" w:rsidP="005C6081">
            <w:pPr>
              <w:spacing w:before="60" w:after="60" w:line="288" w:lineRule="auto"/>
              <w:rPr>
                <w:sz w:val="22"/>
                <w:szCs w:val="22"/>
              </w:rPr>
            </w:pPr>
            <w:r w:rsidRPr="65C7FFCD">
              <w:rPr>
                <w:sz w:val="22"/>
                <w:szCs w:val="22"/>
              </w:rPr>
              <w:t xml:space="preserve">Using the manager’s induction checklist as a guide, ensure that the </w:t>
            </w:r>
            <w:r w:rsidR="35E315A4" w:rsidRPr="65C7FFCD">
              <w:rPr>
                <w:sz w:val="22"/>
                <w:szCs w:val="22"/>
              </w:rPr>
              <w:t>colleague</w:t>
            </w:r>
            <w:r w:rsidR="005C6081" w:rsidRPr="65C7FFCD">
              <w:rPr>
                <w:sz w:val="22"/>
                <w:szCs w:val="22"/>
              </w:rPr>
              <w:t xml:space="preserve"> has all the information</w:t>
            </w:r>
            <w:r w:rsidRPr="65C7FFCD">
              <w:rPr>
                <w:sz w:val="22"/>
                <w:szCs w:val="22"/>
              </w:rPr>
              <w:t xml:space="preserve">/training/access to systems etc that they need in order to be able to work effectively in their new role </w:t>
            </w:r>
            <w:r w:rsidRPr="65C7FFCD">
              <w:rPr>
                <w:b/>
                <w:bCs/>
                <w:sz w:val="22"/>
                <w:szCs w:val="22"/>
              </w:rPr>
              <w:t>(NLM)</w:t>
            </w:r>
          </w:p>
        </w:tc>
      </w:tr>
      <w:tr w:rsidR="00EA7EE6" w:rsidRPr="00343688" w14:paraId="004AF294" w14:textId="77777777" w:rsidTr="65C7FFCD">
        <w:tc>
          <w:tcPr>
            <w:tcW w:w="636" w:type="dxa"/>
            <w:shd w:val="clear" w:color="auto" w:fill="auto"/>
          </w:tcPr>
          <w:p w14:paraId="48C8D2F8" w14:textId="77777777" w:rsidR="00EA7EE6" w:rsidRDefault="00EA7EE6" w:rsidP="00106074">
            <w:pPr>
              <w:spacing w:before="60" w:after="60" w:line="288" w:lineRule="auto"/>
              <w:rPr>
                <w:sz w:val="22"/>
                <w:szCs w:val="22"/>
              </w:rPr>
            </w:pPr>
            <w:r>
              <w:rPr>
                <w:sz w:val="22"/>
                <w:szCs w:val="22"/>
              </w:rPr>
              <w:t>1</w:t>
            </w:r>
            <w:r w:rsidR="00106074">
              <w:rPr>
                <w:sz w:val="22"/>
                <w:szCs w:val="22"/>
              </w:rPr>
              <w:t>0</w:t>
            </w:r>
          </w:p>
        </w:tc>
        <w:tc>
          <w:tcPr>
            <w:tcW w:w="9624" w:type="dxa"/>
            <w:shd w:val="clear" w:color="auto" w:fill="auto"/>
          </w:tcPr>
          <w:p w14:paraId="5B52531A" w14:textId="3EBEA23E" w:rsidR="00EA7EE6" w:rsidRDefault="00EA7EE6" w:rsidP="005946B9">
            <w:pPr>
              <w:spacing w:before="60" w:after="60" w:line="288" w:lineRule="auto"/>
              <w:rPr>
                <w:sz w:val="22"/>
                <w:szCs w:val="22"/>
              </w:rPr>
            </w:pPr>
            <w:r w:rsidRPr="65C7FFCD">
              <w:rPr>
                <w:sz w:val="22"/>
                <w:szCs w:val="22"/>
              </w:rPr>
              <w:t xml:space="preserve">Ensure the </w:t>
            </w:r>
            <w:r w:rsidR="35E315A4" w:rsidRPr="65C7FFCD">
              <w:rPr>
                <w:sz w:val="22"/>
                <w:szCs w:val="22"/>
              </w:rPr>
              <w:t>colleague</w:t>
            </w:r>
            <w:r w:rsidRPr="65C7FFCD">
              <w:rPr>
                <w:sz w:val="22"/>
                <w:szCs w:val="22"/>
              </w:rPr>
              <w:t xml:space="preserve"> fully actions, completes</w:t>
            </w:r>
            <w:r w:rsidR="58BA98A9" w:rsidRPr="65C7FFCD">
              <w:rPr>
                <w:sz w:val="22"/>
                <w:szCs w:val="22"/>
              </w:rPr>
              <w:t>,</w:t>
            </w:r>
            <w:r w:rsidRPr="65C7FFCD">
              <w:rPr>
                <w:sz w:val="22"/>
                <w:szCs w:val="22"/>
              </w:rPr>
              <w:t xml:space="preserve"> and returns their Movers Checklist at least the day before the move </w:t>
            </w:r>
            <w:r w:rsidRPr="65C7FFCD">
              <w:rPr>
                <w:b/>
                <w:bCs/>
                <w:sz w:val="22"/>
                <w:szCs w:val="22"/>
              </w:rPr>
              <w:t>(CLM)</w:t>
            </w:r>
          </w:p>
        </w:tc>
      </w:tr>
    </w:tbl>
    <w:p w14:paraId="5648BAFB" w14:textId="77777777" w:rsidR="002D5BA5" w:rsidRPr="00343688" w:rsidRDefault="002D5BA5" w:rsidP="002D5BA5">
      <w:pPr>
        <w:rPr>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720"/>
      </w:tblGrid>
      <w:tr w:rsidR="002D5BA5" w:rsidRPr="00343688" w14:paraId="329B32AB" w14:textId="77777777" w:rsidTr="65C7FFCD">
        <w:tc>
          <w:tcPr>
            <w:tcW w:w="10260" w:type="dxa"/>
            <w:gridSpan w:val="2"/>
            <w:shd w:val="clear" w:color="auto" w:fill="auto"/>
          </w:tcPr>
          <w:p w14:paraId="3F3A1743" w14:textId="1015AA53" w:rsidR="002D5BA5" w:rsidRPr="00343688" w:rsidRDefault="002D5BA5" w:rsidP="79F8BAC1">
            <w:pPr>
              <w:spacing w:before="60" w:after="60" w:line="288" w:lineRule="auto"/>
              <w:rPr>
                <w:b/>
                <w:bCs/>
                <w:sz w:val="22"/>
                <w:szCs w:val="22"/>
              </w:rPr>
            </w:pPr>
            <w:r w:rsidRPr="65C7FFCD">
              <w:rPr>
                <w:b/>
                <w:bCs/>
                <w:sz w:val="22"/>
                <w:szCs w:val="22"/>
              </w:rPr>
              <w:t>People Team</w:t>
            </w:r>
            <w:r w:rsidR="13889234" w:rsidRPr="65C7FFCD">
              <w:rPr>
                <w:b/>
                <w:bCs/>
                <w:sz w:val="22"/>
                <w:szCs w:val="22"/>
              </w:rPr>
              <w:t xml:space="preserve"> </w:t>
            </w:r>
            <w:r w:rsidR="005C6081" w:rsidRPr="65C7FFCD">
              <w:rPr>
                <w:b/>
                <w:bCs/>
                <w:sz w:val="22"/>
                <w:szCs w:val="22"/>
              </w:rPr>
              <w:t>–</w:t>
            </w:r>
            <w:r w:rsidR="13889234" w:rsidRPr="65C7FFCD">
              <w:rPr>
                <w:b/>
                <w:bCs/>
                <w:sz w:val="22"/>
                <w:szCs w:val="22"/>
              </w:rPr>
              <w:t xml:space="preserve"> </w:t>
            </w:r>
            <w:r w:rsidR="005C6081" w:rsidRPr="65C7FFCD">
              <w:rPr>
                <w:b/>
                <w:bCs/>
                <w:sz w:val="22"/>
                <w:szCs w:val="22"/>
              </w:rPr>
              <w:t>N.B.</w:t>
            </w:r>
            <w:r w:rsidR="13889234" w:rsidRPr="65C7FFCD">
              <w:rPr>
                <w:b/>
                <w:bCs/>
                <w:sz w:val="22"/>
                <w:szCs w:val="22"/>
              </w:rPr>
              <w:t xml:space="preserve"> if the </w:t>
            </w:r>
            <w:r w:rsidR="35E315A4" w:rsidRPr="65C7FFCD">
              <w:rPr>
                <w:b/>
                <w:bCs/>
                <w:sz w:val="22"/>
                <w:szCs w:val="22"/>
              </w:rPr>
              <w:t>colleague</w:t>
            </w:r>
            <w:r w:rsidR="13889234" w:rsidRPr="65C7FFCD">
              <w:rPr>
                <w:b/>
                <w:bCs/>
                <w:sz w:val="22"/>
                <w:szCs w:val="22"/>
              </w:rPr>
              <w:t xml:space="preserve"> is moving between PTs, at the start of the process the two PTs must agree between them who will take </w:t>
            </w:r>
            <w:r w:rsidR="0622648D" w:rsidRPr="65C7FFCD">
              <w:rPr>
                <w:b/>
                <w:bCs/>
                <w:sz w:val="22"/>
                <w:szCs w:val="22"/>
              </w:rPr>
              <w:t>responsibility for which actions.</w:t>
            </w:r>
          </w:p>
        </w:tc>
      </w:tr>
      <w:tr w:rsidR="002D5BA5" w:rsidRPr="00343688" w14:paraId="30B315A3" w14:textId="77777777" w:rsidTr="65C7FFCD">
        <w:tc>
          <w:tcPr>
            <w:tcW w:w="540" w:type="dxa"/>
            <w:shd w:val="clear" w:color="auto" w:fill="auto"/>
          </w:tcPr>
          <w:p w14:paraId="06F38EFC" w14:textId="77777777" w:rsidR="002D5BA5" w:rsidRPr="00343688" w:rsidRDefault="002D5BA5" w:rsidP="002D5BA5">
            <w:pPr>
              <w:spacing w:before="60" w:after="60" w:line="288" w:lineRule="auto"/>
              <w:rPr>
                <w:sz w:val="22"/>
                <w:szCs w:val="22"/>
              </w:rPr>
            </w:pPr>
            <w:r w:rsidRPr="00343688">
              <w:rPr>
                <w:sz w:val="22"/>
                <w:szCs w:val="22"/>
              </w:rPr>
              <w:t>1</w:t>
            </w:r>
          </w:p>
        </w:tc>
        <w:tc>
          <w:tcPr>
            <w:tcW w:w="9720" w:type="dxa"/>
            <w:shd w:val="clear" w:color="auto" w:fill="auto"/>
          </w:tcPr>
          <w:p w14:paraId="48C10A40" w14:textId="6E9FE6F8" w:rsidR="002D5BA5" w:rsidRPr="00343688" w:rsidRDefault="002D5BA5" w:rsidP="00106074">
            <w:pPr>
              <w:spacing w:before="60" w:after="60" w:line="288" w:lineRule="auto"/>
              <w:rPr>
                <w:sz w:val="22"/>
                <w:szCs w:val="22"/>
              </w:rPr>
            </w:pPr>
            <w:r w:rsidRPr="65C7FFCD">
              <w:rPr>
                <w:sz w:val="22"/>
                <w:szCs w:val="22"/>
              </w:rPr>
              <w:t xml:space="preserve">On receipt of </w:t>
            </w:r>
            <w:r w:rsidR="1B80E548" w:rsidRPr="65C7FFCD">
              <w:rPr>
                <w:sz w:val="22"/>
                <w:szCs w:val="22"/>
              </w:rPr>
              <w:t xml:space="preserve">confirmation </w:t>
            </w:r>
            <w:r w:rsidR="667FDCB6" w:rsidRPr="65C7FFCD">
              <w:rPr>
                <w:sz w:val="22"/>
                <w:szCs w:val="22"/>
              </w:rPr>
              <w:t xml:space="preserve">of new </w:t>
            </w:r>
            <w:r w:rsidR="1A7E5AB4" w:rsidRPr="65C7FFCD">
              <w:rPr>
                <w:sz w:val="22"/>
                <w:szCs w:val="22"/>
              </w:rPr>
              <w:t xml:space="preserve">appointment </w:t>
            </w:r>
            <w:r w:rsidR="1B80E548" w:rsidRPr="65C7FFCD">
              <w:rPr>
                <w:sz w:val="22"/>
                <w:szCs w:val="22"/>
              </w:rPr>
              <w:t>from</w:t>
            </w:r>
            <w:r w:rsidR="003E23E4" w:rsidRPr="65C7FFCD">
              <w:rPr>
                <w:sz w:val="22"/>
                <w:szCs w:val="22"/>
              </w:rPr>
              <w:t xml:space="preserve"> relevant </w:t>
            </w:r>
            <w:r w:rsidR="1B80E548" w:rsidRPr="65C7FFCD">
              <w:rPr>
                <w:sz w:val="22"/>
                <w:szCs w:val="22"/>
              </w:rPr>
              <w:t xml:space="preserve">Recruitment </w:t>
            </w:r>
            <w:r w:rsidR="11C03D6B" w:rsidRPr="65C7FFCD">
              <w:rPr>
                <w:sz w:val="22"/>
                <w:szCs w:val="22"/>
              </w:rPr>
              <w:t>Team</w:t>
            </w:r>
            <w:r w:rsidR="23AF5579" w:rsidRPr="65C7FFCD">
              <w:rPr>
                <w:sz w:val="22"/>
                <w:szCs w:val="22"/>
              </w:rPr>
              <w:t>,</w:t>
            </w:r>
            <w:r w:rsidR="19E679BC" w:rsidRPr="65C7FFCD">
              <w:rPr>
                <w:sz w:val="22"/>
                <w:szCs w:val="22"/>
              </w:rPr>
              <w:t xml:space="preserve"> or on redeployment following redundancy consultation</w:t>
            </w:r>
            <w:r w:rsidR="23AF5579" w:rsidRPr="65C7FFCD">
              <w:rPr>
                <w:sz w:val="22"/>
                <w:szCs w:val="22"/>
              </w:rPr>
              <w:t>,</w:t>
            </w:r>
            <w:r w:rsidR="19E679BC" w:rsidRPr="65C7FFCD">
              <w:rPr>
                <w:sz w:val="22"/>
                <w:szCs w:val="22"/>
              </w:rPr>
              <w:t xml:space="preserve"> </w:t>
            </w:r>
            <w:r w:rsidR="667FDCB6" w:rsidRPr="65C7FFCD">
              <w:rPr>
                <w:sz w:val="22"/>
                <w:szCs w:val="22"/>
              </w:rPr>
              <w:t>forward</w:t>
            </w:r>
            <w:r w:rsidRPr="65C7FFCD">
              <w:rPr>
                <w:sz w:val="22"/>
                <w:szCs w:val="22"/>
              </w:rPr>
              <w:t xml:space="preserve"> </w:t>
            </w:r>
            <w:r w:rsidR="667FDCB6" w:rsidRPr="65C7FFCD">
              <w:rPr>
                <w:sz w:val="22"/>
                <w:szCs w:val="22"/>
              </w:rPr>
              <w:t xml:space="preserve">movers </w:t>
            </w:r>
            <w:r w:rsidRPr="65C7FFCD">
              <w:rPr>
                <w:sz w:val="22"/>
                <w:szCs w:val="22"/>
              </w:rPr>
              <w:t xml:space="preserve">procedure </w:t>
            </w:r>
            <w:r w:rsidR="667FDCB6" w:rsidRPr="65C7FFCD">
              <w:rPr>
                <w:sz w:val="22"/>
                <w:szCs w:val="22"/>
              </w:rPr>
              <w:t xml:space="preserve">and checklist to </w:t>
            </w:r>
            <w:r w:rsidR="35E315A4" w:rsidRPr="65C7FFCD">
              <w:rPr>
                <w:sz w:val="22"/>
                <w:szCs w:val="22"/>
              </w:rPr>
              <w:t>colleague</w:t>
            </w:r>
            <w:r w:rsidR="60A7E13E" w:rsidRPr="65C7FFCD">
              <w:rPr>
                <w:sz w:val="22"/>
                <w:szCs w:val="22"/>
              </w:rPr>
              <w:t>,</w:t>
            </w:r>
            <w:r w:rsidR="00827CC8" w:rsidRPr="65C7FFCD">
              <w:rPr>
                <w:sz w:val="22"/>
                <w:szCs w:val="22"/>
              </w:rPr>
              <w:t xml:space="preserve"> CLM and NLM.</w:t>
            </w:r>
          </w:p>
        </w:tc>
      </w:tr>
      <w:tr w:rsidR="002D5BA5" w:rsidRPr="00343688" w14:paraId="70AE39F1" w14:textId="77777777" w:rsidTr="65C7FFCD">
        <w:tc>
          <w:tcPr>
            <w:tcW w:w="540" w:type="dxa"/>
            <w:shd w:val="clear" w:color="auto" w:fill="auto"/>
          </w:tcPr>
          <w:p w14:paraId="6151E6A1" w14:textId="77777777" w:rsidR="002D5BA5" w:rsidRPr="00343688" w:rsidRDefault="00827CC8" w:rsidP="002D5BA5">
            <w:pPr>
              <w:spacing w:before="60" w:after="60" w:line="288" w:lineRule="auto"/>
              <w:rPr>
                <w:sz w:val="22"/>
                <w:szCs w:val="22"/>
              </w:rPr>
            </w:pPr>
            <w:r>
              <w:rPr>
                <w:sz w:val="22"/>
                <w:szCs w:val="22"/>
              </w:rPr>
              <w:t>2</w:t>
            </w:r>
          </w:p>
        </w:tc>
        <w:tc>
          <w:tcPr>
            <w:tcW w:w="9720" w:type="dxa"/>
            <w:shd w:val="clear" w:color="auto" w:fill="auto"/>
          </w:tcPr>
          <w:p w14:paraId="1E099538" w14:textId="3BD1B636" w:rsidR="002D5BA5" w:rsidRPr="00343688" w:rsidRDefault="00827CC8" w:rsidP="00333247">
            <w:pPr>
              <w:spacing w:before="60" w:after="60" w:line="288" w:lineRule="auto"/>
              <w:rPr>
                <w:sz w:val="22"/>
                <w:szCs w:val="22"/>
              </w:rPr>
            </w:pPr>
            <w:r w:rsidRPr="65C7FFCD">
              <w:rPr>
                <w:sz w:val="22"/>
                <w:szCs w:val="22"/>
              </w:rPr>
              <w:t>Contact P</w:t>
            </w:r>
            <w:r w:rsidR="69D7607C" w:rsidRPr="65C7FFCD">
              <w:rPr>
                <w:sz w:val="22"/>
                <w:szCs w:val="22"/>
              </w:rPr>
              <w:t xml:space="preserve">olicy </w:t>
            </w:r>
            <w:r w:rsidR="3C70022E" w:rsidRPr="65C7FFCD">
              <w:rPr>
                <w:sz w:val="22"/>
                <w:szCs w:val="22"/>
              </w:rPr>
              <w:t>t</w:t>
            </w:r>
            <w:r w:rsidR="69D7607C" w:rsidRPr="65C7FFCD">
              <w:rPr>
                <w:sz w:val="22"/>
                <w:szCs w:val="22"/>
              </w:rPr>
              <w:t>eam</w:t>
            </w:r>
            <w:r w:rsidRPr="65C7FFCD">
              <w:rPr>
                <w:sz w:val="22"/>
                <w:szCs w:val="22"/>
              </w:rPr>
              <w:t xml:space="preserve"> if you need any advice about the transfer of any sensitive data on the </w:t>
            </w:r>
            <w:r w:rsidR="35E315A4" w:rsidRPr="65C7FFCD">
              <w:rPr>
                <w:sz w:val="22"/>
                <w:szCs w:val="22"/>
              </w:rPr>
              <w:t>colleague</w:t>
            </w:r>
            <w:r w:rsidRPr="65C7FFCD">
              <w:rPr>
                <w:sz w:val="22"/>
                <w:szCs w:val="22"/>
              </w:rPr>
              <w:t>’s ESF from the CLM to the NLM.</w:t>
            </w:r>
          </w:p>
        </w:tc>
      </w:tr>
      <w:tr w:rsidR="00343688" w:rsidRPr="00343688" w14:paraId="0489FA9E" w14:textId="77777777" w:rsidTr="65C7FFCD">
        <w:tc>
          <w:tcPr>
            <w:tcW w:w="540" w:type="dxa"/>
            <w:shd w:val="clear" w:color="auto" w:fill="auto"/>
          </w:tcPr>
          <w:p w14:paraId="66F1C005" w14:textId="77777777" w:rsidR="00343688" w:rsidRPr="00C97E35" w:rsidRDefault="00827CC8" w:rsidP="002D5BA5">
            <w:pPr>
              <w:spacing w:before="60" w:after="60" w:line="288" w:lineRule="auto"/>
              <w:rPr>
                <w:sz w:val="22"/>
                <w:szCs w:val="22"/>
              </w:rPr>
            </w:pPr>
            <w:r w:rsidRPr="00C97E35">
              <w:rPr>
                <w:sz w:val="22"/>
                <w:szCs w:val="22"/>
              </w:rPr>
              <w:t>3</w:t>
            </w:r>
          </w:p>
        </w:tc>
        <w:tc>
          <w:tcPr>
            <w:tcW w:w="9720" w:type="dxa"/>
            <w:shd w:val="clear" w:color="auto" w:fill="auto"/>
          </w:tcPr>
          <w:p w14:paraId="63606831" w14:textId="6ABC8080" w:rsidR="00343688" w:rsidRPr="008A1DC7" w:rsidRDefault="2548F5EC" w:rsidP="00343688">
            <w:pPr>
              <w:spacing w:before="60" w:after="60" w:line="288" w:lineRule="auto"/>
              <w:rPr>
                <w:sz w:val="22"/>
                <w:szCs w:val="22"/>
              </w:rPr>
            </w:pPr>
            <w:r w:rsidRPr="65C7FFCD">
              <w:rPr>
                <w:sz w:val="22"/>
                <w:szCs w:val="22"/>
              </w:rPr>
              <w:t xml:space="preserve">Ensure the CLM is aware of their obligations under data protection to delete, or forward on any other data they hold on the </w:t>
            </w:r>
            <w:r w:rsidR="35E315A4" w:rsidRPr="65C7FFCD">
              <w:rPr>
                <w:sz w:val="22"/>
                <w:szCs w:val="22"/>
              </w:rPr>
              <w:t>colleague</w:t>
            </w:r>
            <w:r w:rsidR="042933C4" w:rsidRPr="65C7FFCD">
              <w:rPr>
                <w:sz w:val="22"/>
                <w:szCs w:val="22"/>
              </w:rPr>
              <w:t xml:space="preserve"> to the People Team</w:t>
            </w:r>
            <w:r w:rsidRPr="65C7FFCD">
              <w:rPr>
                <w:sz w:val="22"/>
                <w:szCs w:val="22"/>
              </w:rPr>
              <w:t>.</w:t>
            </w:r>
          </w:p>
        </w:tc>
      </w:tr>
      <w:tr w:rsidR="00333247" w:rsidRPr="00343688" w14:paraId="54F34E70" w14:textId="77777777" w:rsidTr="65C7FFCD">
        <w:tc>
          <w:tcPr>
            <w:tcW w:w="540" w:type="dxa"/>
            <w:shd w:val="clear" w:color="auto" w:fill="auto"/>
          </w:tcPr>
          <w:p w14:paraId="3C603892" w14:textId="77777777" w:rsidR="00333247" w:rsidRDefault="00827CC8" w:rsidP="002D5BA5">
            <w:pPr>
              <w:spacing w:before="60" w:after="60" w:line="288" w:lineRule="auto"/>
              <w:rPr>
                <w:sz w:val="22"/>
                <w:szCs w:val="22"/>
              </w:rPr>
            </w:pPr>
            <w:r>
              <w:rPr>
                <w:sz w:val="22"/>
                <w:szCs w:val="22"/>
              </w:rPr>
              <w:t>4</w:t>
            </w:r>
          </w:p>
        </w:tc>
        <w:tc>
          <w:tcPr>
            <w:tcW w:w="9720" w:type="dxa"/>
            <w:shd w:val="clear" w:color="auto" w:fill="auto"/>
          </w:tcPr>
          <w:p w14:paraId="52670338" w14:textId="620B372D" w:rsidR="00333247" w:rsidRDefault="28CC4FDA" w:rsidP="00827CC8">
            <w:pPr>
              <w:spacing w:before="60" w:after="60" w:line="288" w:lineRule="auto"/>
              <w:rPr>
                <w:sz w:val="22"/>
                <w:szCs w:val="22"/>
              </w:rPr>
            </w:pPr>
            <w:r w:rsidRPr="65C7FFCD">
              <w:rPr>
                <w:sz w:val="22"/>
                <w:szCs w:val="22"/>
              </w:rPr>
              <w:t xml:space="preserve"> Raise a ticket via the Business Services Hub</w:t>
            </w:r>
            <w:r w:rsidR="549D66F1" w:rsidRPr="65C7FFCD">
              <w:rPr>
                <w:sz w:val="22"/>
                <w:szCs w:val="22"/>
              </w:rPr>
              <w:t xml:space="preserve"> to ensure that any </w:t>
            </w:r>
            <w:r w:rsidR="21341967" w:rsidRPr="65C7FFCD">
              <w:rPr>
                <w:sz w:val="22"/>
                <w:szCs w:val="22"/>
              </w:rPr>
              <w:t>D365</w:t>
            </w:r>
            <w:r w:rsidR="126E9D94" w:rsidRPr="65C7FFCD">
              <w:rPr>
                <w:sz w:val="22"/>
                <w:szCs w:val="22"/>
              </w:rPr>
              <w:t xml:space="preserve"> </w:t>
            </w:r>
            <w:r w:rsidR="549D66F1" w:rsidRPr="65C7FFCD">
              <w:rPr>
                <w:sz w:val="22"/>
                <w:szCs w:val="22"/>
              </w:rPr>
              <w:t xml:space="preserve">access is </w:t>
            </w:r>
            <w:r w:rsidR="003E23E4" w:rsidRPr="65C7FFCD">
              <w:rPr>
                <w:sz w:val="22"/>
                <w:szCs w:val="22"/>
              </w:rPr>
              <w:t>r</w:t>
            </w:r>
            <w:r w:rsidR="549D66F1" w:rsidRPr="65C7FFCD">
              <w:rPr>
                <w:sz w:val="22"/>
                <w:szCs w:val="22"/>
              </w:rPr>
              <w:t xml:space="preserve">evoked/amended as appropriate. If the </w:t>
            </w:r>
            <w:r w:rsidR="60F72423" w:rsidRPr="65C7FFCD">
              <w:rPr>
                <w:sz w:val="22"/>
                <w:szCs w:val="22"/>
              </w:rPr>
              <w:t>colleague</w:t>
            </w:r>
            <w:r w:rsidR="549D66F1" w:rsidRPr="65C7FFCD">
              <w:rPr>
                <w:sz w:val="22"/>
                <w:szCs w:val="22"/>
              </w:rPr>
              <w:t xml:space="preserve"> is moving between PTs, the </w:t>
            </w:r>
            <w:r w:rsidR="5EC5887F" w:rsidRPr="65C7FFCD">
              <w:rPr>
                <w:sz w:val="22"/>
                <w:szCs w:val="22"/>
              </w:rPr>
              <w:t xml:space="preserve">relevant </w:t>
            </w:r>
            <w:r w:rsidR="549D66F1" w:rsidRPr="65C7FFCD">
              <w:rPr>
                <w:sz w:val="22"/>
                <w:szCs w:val="22"/>
              </w:rPr>
              <w:t xml:space="preserve">PTs should liaise to ensure that </w:t>
            </w:r>
            <w:r w:rsidR="5EC5887F" w:rsidRPr="65C7FFCD">
              <w:rPr>
                <w:sz w:val="22"/>
                <w:szCs w:val="22"/>
              </w:rPr>
              <w:t>one</w:t>
            </w:r>
            <w:r w:rsidR="549D66F1" w:rsidRPr="65C7FFCD">
              <w:rPr>
                <w:sz w:val="22"/>
                <w:szCs w:val="22"/>
              </w:rPr>
              <w:t xml:space="preserve"> </w:t>
            </w:r>
            <w:r w:rsidR="5EC5887F" w:rsidRPr="65C7FFCD">
              <w:rPr>
                <w:sz w:val="22"/>
                <w:szCs w:val="22"/>
              </w:rPr>
              <w:t>clear</w:t>
            </w:r>
            <w:r w:rsidR="549D66F1" w:rsidRPr="65C7FFCD">
              <w:rPr>
                <w:sz w:val="22"/>
                <w:szCs w:val="22"/>
              </w:rPr>
              <w:t xml:space="preserve"> instruction is sent to </w:t>
            </w:r>
            <w:r w:rsidR="1C19C102" w:rsidRPr="65C7FFCD">
              <w:rPr>
                <w:sz w:val="22"/>
                <w:szCs w:val="22"/>
              </w:rPr>
              <w:t>the hub</w:t>
            </w:r>
          </w:p>
        </w:tc>
      </w:tr>
      <w:tr w:rsidR="00333247" w:rsidRPr="00343688" w14:paraId="5A636B45" w14:textId="77777777" w:rsidTr="65C7FFCD">
        <w:tc>
          <w:tcPr>
            <w:tcW w:w="540" w:type="dxa"/>
            <w:shd w:val="clear" w:color="auto" w:fill="auto"/>
          </w:tcPr>
          <w:p w14:paraId="15150963" w14:textId="77777777" w:rsidR="00333247" w:rsidRDefault="00827CC8" w:rsidP="002D5BA5">
            <w:pPr>
              <w:spacing w:before="60" w:after="60" w:line="288" w:lineRule="auto"/>
              <w:rPr>
                <w:sz w:val="22"/>
                <w:szCs w:val="22"/>
              </w:rPr>
            </w:pPr>
            <w:r>
              <w:rPr>
                <w:sz w:val="22"/>
                <w:szCs w:val="22"/>
              </w:rPr>
              <w:lastRenderedPageBreak/>
              <w:t>5</w:t>
            </w:r>
          </w:p>
        </w:tc>
        <w:tc>
          <w:tcPr>
            <w:tcW w:w="9720" w:type="dxa"/>
            <w:shd w:val="clear" w:color="auto" w:fill="auto"/>
          </w:tcPr>
          <w:p w14:paraId="6315E79D" w14:textId="77CCEB9D" w:rsidR="00333247" w:rsidRDefault="214BFB14" w:rsidP="003E23E4">
            <w:pPr>
              <w:spacing w:before="60" w:after="60" w:line="288" w:lineRule="auto"/>
              <w:rPr>
                <w:sz w:val="22"/>
                <w:szCs w:val="22"/>
              </w:rPr>
            </w:pPr>
            <w:r w:rsidRPr="65C7FFCD">
              <w:rPr>
                <w:sz w:val="22"/>
                <w:szCs w:val="22"/>
              </w:rPr>
              <w:t xml:space="preserve">If the </w:t>
            </w:r>
            <w:r w:rsidR="35E315A4" w:rsidRPr="65C7FFCD">
              <w:rPr>
                <w:sz w:val="22"/>
                <w:szCs w:val="22"/>
              </w:rPr>
              <w:t>colleague</w:t>
            </w:r>
            <w:r w:rsidRPr="65C7FFCD">
              <w:rPr>
                <w:sz w:val="22"/>
                <w:szCs w:val="22"/>
              </w:rPr>
              <w:t xml:space="preserve"> was</w:t>
            </w:r>
            <w:r w:rsidR="00827CC8" w:rsidRPr="65C7FFCD">
              <w:rPr>
                <w:sz w:val="22"/>
                <w:szCs w:val="22"/>
              </w:rPr>
              <w:t>/</w:t>
            </w:r>
            <w:r w:rsidRPr="65C7FFCD">
              <w:rPr>
                <w:sz w:val="22"/>
                <w:szCs w:val="22"/>
              </w:rPr>
              <w:t>is</w:t>
            </w:r>
            <w:r w:rsidR="23AF5579" w:rsidRPr="65C7FFCD">
              <w:rPr>
                <w:sz w:val="22"/>
                <w:szCs w:val="22"/>
              </w:rPr>
              <w:t xml:space="preserve"> a line </w:t>
            </w:r>
            <w:r w:rsidRPr="65C7FFCD">
              <w:rPr>
                <w:sz w:val="22"/>
                <w:szCs w:val="22"/>
              </w:rPr>
              <w:t>manager</w:t>
            </w:r>
            <w:r w:rsidR="003E23E4" w:rsidRPr="65C7FFCD">
              <w:rPr>
                <w:sz w:val="22"/>
                <w:szCs w:val="22"/>
              </w:rPr>
              <w:t>,</w:t>
            </w:r>
            <w:r w:rsidRPr="65C7FFCD">
              <w:rPr>
                <w:sz w:val="22"/>
                <w:szCs w:val="22"/>
              </w:rPr>
              <w:t xml:space="preserve"> </w:t>
            </w:r>
            <w:r w:rsidR="50CB9D68" w:rsidRPr="65C7FFCD">
              <w:rPr>
                <w:sz w:val="22"/>
                <w:szCs w:val="22"/>
              </w:rPr>
              <w:t xml:space="preserve">ensure </w:t>
            </w:r>
            <w:r w:rsidRPr="65C7FFCD">
              <w:rPr>
                <w:sz w:val="22"/>
                <w:szCs w:val="22"/>
              </w:rPr>
              <w:t xml:space="preserve">that they have appropriate access to </w:t>
            </w:r>
            <w:r w:rsidR="003E23E4" w:rsidRPr="65C7FFCD">
              <w:rPr>
                <w:sz w:val="22"/>
                <w:szCs w:val="22"/>
              </w:rPr>
              <w:t xml:space="preserve">their </w:t>
            </w:r>
            <w:r w:rsidR="50CB9D68" w:rsidRPr="65C7FFCD">
              <w:rPr>
                <w:sz w:val="22"/>
                <w:szCs w:val="22"/>
              </w:rPr>
              <w:t xml:space="preserve">direct report’s </w:t>
            </w:r>
            <w:r w:rsidRPr="65C7FFCD">
              <w:rPr>
                <w:sz w:val="22"/>
                <w:szCs w:val="22"/>
              </w:rPr>
              <w:t>ESF</w:t>
            </w:r>
            <w:r w:rsidR="50CB9D68" w:rsidRPr="65C7FFCD">
              <w:rPr>
                <w:sz w:val="22"/>
                <w:szCs w:val="22"/>
              </w:rPr>
              <w:t>s</w:t>
            </w:r>
            <w:r w:rsidRPr="65C7FFCD">
              <w:rPr>
                <w:sz w:val="22"/>
                <w:szCs w:val="22"/>
              </w:rPr>
              <w:t xml:space="preserve"> </w:t>
            </w:r>
            <w:r w:rsidR="003E23E4" w:rsidRPr="65C7FFCD">
              <w:rPr>
                <w:sz w:val="22"/>
                <w:szCs w:val="22"/>
              </w:rPr>
              <w:t xml:space="preserve">only </w:t>
            </w:r>
            <w:r w:rsidRPr="65C7FFCD">
              <w:rPr>
                <w:sz w:val="22"/>
                <w:szCs w:val="22"/>
              </w:rPr>
              <w:t>following their move.</w:t>
            </w:r>
          </w:p>
        </w:tc>
      </w:tr>
      <w:tr w:rsidR="005946B9" w:rsidRPr="00343688" w14:paraId="1CEBFBF0" w14:textId="77777777" w:rsidTr="65C7FFCD">
        <w:tc>
          <w:tcPr>
            <w:tcW w:w="540" w:type="dxa"/>
            <w:shd w:val="clear" w:color="auto" w:fill="auto"/>
          </w:tcPr>
          <w:p w14:paraId="33170BDC" w14:textId="77777777" w:rsidR="005946B9" w:rsidRDefault="00827CC8" w:rsidP="002D5BA5">
            <w:pPr>
              <w:spacing w:before="60" w:after="60" w:line="288" w:lineRule="auto"/>
              <w:rPr>
                <w:sz w:val="22"/>
                <w:szCs w:val="22"/>
              </w:rPr>
            </w:pPr>
            <w:r>
              <w:rPr>
                <w:sz w:val="22"/>
                <w:szCs w:val="22"/>
              </w:rPr>
              <w:t>6</w:t>
            </w:r>
          </w:p>
        </w:tc>
        <w:tc>
          <w:tcPr>
            <w:tcW w:w="9720" w:type="dxa"/>
            <w:shd w:val="clear" w:color="auto" w:fill="auto"/>
          </w:tcPr>
          <w:p w14:paraId="162ECFF1" w14:textId="44FAFC84" w:rsidR="005946B9" w:rsidRDefault="73DFE295" w:rsidP="00D54EE8">
            <w:pPr>
              <w:spacing w:before="60" w:after="60" w:line="288" w:lineRule="auto"/>
              <w:rPr>
                <w:sz w:val="22"/>
                <w:szCs w:val="22"/>
              </w:rPr>
            </w:pPr>
            <w:r w:rsidRPr="65C7FFCD">
              <w:rPr>
                <w:sz w:val="22"/>
                <w:szCs w:val="22"/>
              </w:rPr>
              <w:t>New PT to e</w:t>
            </w:r>
            <w:r w:rsidR="126E9D94" w:rsidRPr="65C7FFCD">
              <w:rPr>
                <w:sz w:val="22"/>
                <w:szCs w:val="22"/>
              </w:rPr>
              <w:t xml:space="preserve">nsure the NLM sets up an appropriate induction for the </w:t>
            </w:r>
            <w:r w:rsidR="35E315A4" w:rsidRPr="65C7FFCD">
              <w:rPr>
                <w:sz w:val="22"/>
                <w:szCs w:val="22"/>
              </w:rPr>
              <w:t>colleague</w:t>
            </w:r>
            <w:r w:rsidR="126E9D94" w:rsidRPr="65C7FFCD">
              <w:rPr>
                <w:sz w:val="22"/>
                <w:szCs w:val="22"/>
              </w:rPr>
              <w:t>’s new role</w:t>
            </w:r>
            <w:r w:rsidR="00827CC8" w:rsidRPr="65C7FFCD">
              <w:rPr>
                <w:sz w:val="22"/>
                <w:szCs w:val="22"/>
              </w:rPr>
              <w:t xml:space="preserve"> and they are aware of their obligations under the probation and transition period policy to agree and monitor new objectives</w:t>
            </w:r>
            <w:r w:rsidR="126E9D94" w:rsidRPr="65C7FFCD">
              <w:rPr>
                <w:sz w:val="22"/>
                <w:szCs w:val="22"/>
              </w:rPr>
              <w:t>.</w:t>
            </w:r>
          </w:p>
        </w:tc>
      </w:tr>
      <w:tr w:rsidR="005946B9" w:rsidRPr="00343688" w14:paraId="0B81F1D7" w14:textId="77777777" w:rsidTr="65C7FFCD">
        <w:tc>
          <w:tcPr>
            <w:tcW w:w="540" w:type="dxa"/>
            <w:shd w:val="clear" w:color="auto" w:fill="auto"/>
          </w:tcPr>
          <w:p w14:paraId="242CE02F" w14:textId="77777777" w:rsidR="005946B9" w:rsidRDefault="00827CC8" w:rsidP="002D5BA5">
            <w:pPr>
              <w:spacing w:before="60" w:after="60" w:line="288" w:lineRule="auto"/>
              <w:rPr>
                <w:sz w:val="22"/>
                <w:szCs w:val="22"/>
              </w:rPr>
            </w:pPr>
            <w:r>
              <w:rPr>
                <w:sz w:val="22"/>
                <w:szCs w:val="22"/>
              </w:rPr>
              <w:t>7</w:t>
            </w:r>
          </w:p>
        </w:tc>
        <w:tc>
          <w:tcPr>
            <w:tcW w:w="9720" w:type="dxa"/>
            <w:shd w:val="clear" w:color="auto" w:fill="auto"/>
          </w:tcPr>
          <w:p w14:paraId="68A1352D" w14:textId="364A3831" w:rsidR="005946B9" w:rsidRDefault="126E9D94" w:rsidP="000F6B6C">
            <w:pPr>
              <w:spacing w:before="60" w:after="60" w:line="288" w:lineRule="auto"/>
              <w:rPr>
                <w:sz w:val="22"/>
                <w:szCs w:val="22"/>
              </w:rPr>
            </w:pPr>
            <w:r w:rsidRPr="65C7FFCD">
              <w:rPr>
                <w:sz w:val="22"/>
                <w:szCs w:val="22"/>
              </w:rPr>
              <w:t>Ensure appropriate</w:t>
            </w:r>
            <w:r w:rsidR="01E45AD8" w:rsidRPr="65C7FFCD">
              <w:rPr>
                <w:sz w:val="22"/>
                <w:szCs w:val="22"/>
              </w:rPr>
              <w:t xml:space="preserve"> </w:t>
            </w:r>
            <w:r w:rsidR="5F244C93" w:rsidRPr="65C7FFCD">
              <w:rPr>
                <w:sz w:val="22"/>
                <w:szCs w:val="22"/>
              </w:rPr>
              <w:t>actions</w:t>
            </w:r>
            <w:r w:rsidR="1DA223BB" w:rsidRPr="65C7FFCD">
              <w:rPr>
                <w:sz w:val="22"/>
                <w:szCs w:val="22"/>
              </w:rPr>
              <w:t xml:space="preserve"> are </w:t>
            </w:r>
            <w:r w:rsidR="5F244C93" w:rsidRPr="65C7FFCD">
              <w:rPr>
                <w:sz w:val="22"/>
                <w:szCs w:val="22"/>
              </w:rPr>
              <w:t>carried out</w:t>
            </w:r>
            <w:r w:rsidR="18CE7F02" w:rsidRPr="65C7FFCD">
              <w:rPr>
                <w:sz w:val="22"/>
                <w:szCs w:val="22"/>
              </w:rPr>
              <w:t xml:space="preserve"> via D365</w:t>
            </w:r>
            <w:r w:rsidRPr="65C7FFCD">
              <w:rPr>
                <w:sz w:val="22"/>
                <w:szCs w:val="22"/>
              </w:rPr>
              <w:t xml:space="preserve"> to </w:t>
            </w:r>
            <w:r w:rsidR="472E6EB8" w:rsidRPr="65C7FFCD">
              <w:rPr>
                <w:sz w:val="22"/>
                <w:szCs w:val="22"/>
              </w:rPr>
              <w:t>end</w:t>
            </w:r>
            <w:r w:rsidR="003520DB">
              <w:rPr>
                <w:sz w:val="22"/>
                <w:szCs w:val="22"/>
              </w:rPr>
              <w:t xml:space="preserve"> </w:t>
            </w:r>
            <w:r w:rsidRPr="65C7FFCD">
              <w:rPr>
                <w:sz w:val="22"/>
                <w:szCs w:val="22"/>
              </w:rPr>
              <w:t xml:space="preserve">the old role and </w:t>
            </w:r>
            <w:r w:rsidR="7B64BDCF" w:rsidRPr="65C7FFCD">
              <w:rPr>
                <w:sz w:val="22"/>
                <w:szCs w:val="22"/>
              </w:rPr>
              <w:t xml:space="preserve">move </w:t>
            </w:r>
            <w:r w:rsidRPr="65C7FFCD">
              <w:rPr>
                <w:sz w:val="22"/>
                <w:szCs w:val="22"/>
              </w:rPr>
              <w:t xml:space="preserve">the </w:t>
            </w:r>
            <w:r w:rsidR="35E315A4" w:rsidRPr="65C7FFCD">
              <w:rPr>
                <w:sz w:val="22"/>
                <w:szCs w:val="22"/>
              </w:rPr>
              <w:t>colleague</w:t>
            </w:r>
            <w:r w:rsidRPr="65C7FFCD">
              <w:rPr>
                <w:sz w:val="22"/>
                <w:szCs w:val="22"/>
              </w:rPr>
              <w:t xml:space="preserve"> into the new role</w:t>
            </w:r>
            <w:r w:rsidR="73DFE295" w:rsidRPr="65C7FFCD">
              <w:rPr>
                <w:sz w:val="22"/>
                <w:szCs w:val="22"/>
              </w:rPr>
              <w:t xml:space="preserve"> within payroll deadlines to avoid incorrect salary payments</w:t>
            </w:r>
            <w:r w:rsidRPr="65C7FFCD">
              <w:rPr>
                <w:sz w:val="22"/>
                <w:szCs w:val="22"/>
              </w:rPr>
              <w:t>.</w:t>
            </w:r>
            <w:r w:rsidR="7DEC35FD" w:rsidRPr="65C7FFCD">
              <w:rPr>
                <w:sz w:val="22"/>
                <w:szCs w:val="22"/>
              </w:rPr>
              <w:t xml:space="preserve"> If the </w:t>
            </w:r>
            <w:r w:rsidR="35E315A4" w:rsidRPr="65C7FFCD">
              <w:rPr>
                <w:sz w:val="22"/>
                <w:szCs w:val="22"/>
              </w:rPr>
              <w:t>colleague</w:t>
            </w:r>
            <w:r w:rsidR="3B70721A" w:rsidRPr="65C7FFCD">
              <w:rPr>
                <w:sz w:val="22"/>
                <w:szCs w:val="22"/>
              </w:rPr>
              <w:t xml:space="preserve"> </w:t>
            </w:r>
            <w:r w:rsidR="790038B1" w:rsidRPr="65C7FFCD">
              <w:rPr>
                <w:sz w:val="22"/>
                <w:szCs w:val="22"/>
              </w:rPr>
              <w:t>i</w:t>
            </w:r>
            <w:r w:rsidR="3B70721A" w:rsidRPr="65C7FFCD">
              <w:rPr>
                <w:sz w:val="22"/>
                <w:szCs w:val="22"/>
              </w:rPr>
              <w:t>s mov</w:t>
            </w:r>
            <w:r w:rsidR="0D697C8F" w:rsidRPr="65C7FFCD">
              <w:rPr>
                <w:sz w:val="22"/>
                <w:szCs w:val="22"/>
              </w:rPr>
              <w:t>i</w:t>
            </w:r>
            <w:r w:rsidR="7DEC35FD" w:rsidRPr="65C7FFCD">
              <w:rPr>
                <w:sz w:val="22"/>
                <w:szCs w:val="22"/>
              </w:rPr>
              <w:t>ng between PTs, the relevant PTs should liaise to ensure that it is clear who is doing what and when.</w:t>
            </w:r>
          </w:p>
        </w:tc>
      </w:tr>
      <w:tr w:rsidR="00827CC8" w:rsidRPr="00343688" w14:paraId="01070C41" w14:textId="77777777" w:rsidTr="65C7FFCD">
        <w:tc>
          <w:tcPr>
            <w:tcW w:w="540" w:type="dxa"/>
            <w:shd w:val="clear" w:color="auto" w:fill="auto"/>
          </w:tcPr>
          <w:p w14:paraId="13278D90" w14:textId="77777777" w:rsidR="00827CC8" w:rsidRDefault="00827CC8" w:rsidP="002D5BA5">
            <w:pPr>
              <w:spacing w:before="60" w:after="60" w:line="288" w:lineRule="auto"/>
              <w:rPr>
                <w:sz w:val="22"/>
                <w:szCs w:val="22"/>
              </w:rPr>
            </w:pPr>
            <w:r>
              <w:rPr>
                <w:sz w:val="22"/>
                <w:szCs w:val="22"/>
              </w:rPr>
              <w:t>8</w:t>
            </w:r>
          </w:p>
        </w:tc>
        <w:tc>
          <w:tcPr>
            <w:tcW w:w="9720" w:type="dxa"/>
            <w:shd w:val="clear" w:color="auto" w:fill="auto"/>
          </w:tcPr>
          <w:p w14:paraId="6F6E9996" w14:textId="641EECEC" w:rsidR="00827CC8" w:rsidRDefault="25F1BC62" w:rsidP="00D16D12">
            <w:pPr>
              <w:spacing w:before="60" w:after="60" w:line="288" w:lineRule="auto"/>
              <w:rPr>
                <w:sz w:val="22"/>
                <w:szCs w:val="22"/>
              </w:rPr>
            </w:pPr>
            <w:r>
              <w:rPr>
                <w:sz w:val="22"/>
                <w:szCs w:val="22"/>
              </w:rPr>
              <w:t xml:space="preserve">Current PT to </w:t>
            </w:r>
            <w:r w:rsidR="2754D780">
              <w:rPr>
                <w:sz w:val="22"/>
                <w:szCs w:val="22"/>
              </w:rPr>
              <w:t xml:space="preserve">liaise with </w:t>
            </w:r>
            <w:r w:rsidR="378CB7B9">
              <w:rPr>
                <w:sz w:val="22"/>
                <w:szCs w:val="22"/>
              </w:rPr>
              <w:t>n</w:t>
            </w:r>
            <w:r w:rsidR="2754D780">
              <w:rPr>
                <w:sz w:val="22"/>
                <w:szCs w:val="22"/>
              </w:rPr>
              <w:t xml:space="preserve">ew PT to ensure </w:t>
            </w:r>
            <w:r w:rsidR="38596D48">
              <w:rPr>
                <w:sz w:val="22"/>
                <w:szCs w:val="22"/>
              </w:rPr>
              <w:t>the</w:t>
            </w:r>
            <w:r w:rsidR="2754D780">
              <w:rPr>
                <w:sz w:val="22"/>
                <w:szCs w:val="22"/>
              </w:rPr>
              <w:t xml:space="preserve"> ESF is assigned to the appropriate PT file room</w:t>
            </w:r>
            <w:r w:rsidR="00D54EE8">
              <w:rPr>
                <w:rStyle w:val="FootnoteReference"/>
                <w:sz w:val="22"/>
                <w:szCs w:val="22"/>
              </w:rPr>
              <w:footnoteReference w:id="1"/>
            </w:r>
            <w:r w:rsidR="7DEC35FD">
              <w:t>.</w:t>
            </w:r>
            <w:r w:rsidR="2754D780">
              <w:rPr>
                <w:sz w:val="22"/>
                <w:szCs w:val="22"/>
              </w:rPr>
              <w:t xml:space="preserve"> New PT to ensure the correct Line Manager and Grandparent Manager is assigned to the </w:t>
            </w:r>
            <w:r w:rsidR="35E315A4">
              <w:rPr>
                <w:sz w:val="22"/>
                <w:szCs w:val="22"/>
              </w:rPr>
              <w:t>colleague</w:t>
            </w:r>
            <w:r w:rsidR="15FBDBCE">
              <w:rPr>
                <w:sz w:val="22"/>
                <w:szCs w:val="22"/>
              </w:rPr>
              <w:t>.</w:t>
            </w:r>
          </w:p>
        </w:tc>
      </w:tr>
      <w:tr w:rsidR="000F6B6C" w:rsidRPr="00343688" w14:paraId="7DD9A622" w14:textId="77777777" w:rsidTr="65C7FFCD">
        <w:tc>
          <w:tcPr>
            <w:tcW w:w="540" w:type="dxa"/>
            <w:shd w:val="clear" w:color="auto" w:fill="auto"/>
          </w:tcPr>
          <w:p w14:paraId="066DB75D" w14:textId="77777777" w:rsidR="000F6B6C" w:rsidRDefault="000F6B6C" w:rsidP="002D5BA5">
            <w:pPr>
              <w:spacing w:before="60" w:after="60" w:line="288" w:lineRule="auto"/>
              <w:rPr>
                <w:sz w:val="22"/>
                <w:szCs w:val="22"/>
              </w:rPr>
            </w:pPr>
            <w:r>
              <w:rPr>
                <w:sz w:val="22"/>
                <w:szCs w:val="22"/>
              </w:rPr>
              <w:t>9</w:t>
            </w:r>
          </w:p>
        </w:tc>
        <w:tc>
          <w:tcPr>
            <w:tcW w:w="9720" w:type="dxa"/>
            <w:shd w:val="clear" w:color="auto" w:fill="auto"/>
          </w:tcPr>
          <w:p w14:paraId="3A202289" w14:textId="77777777" w:rsidR="000F6B6C" w:rsidRDefault="000F6B6C" w:rsidP="00F409DB">
            <w:pPr>
              <w:spacing w:before="60" w:after="60" w:line="288" w:lineRule="auto"/>
              <w:rPr>
                <w:sz w:val="22"/>
                <w:szCs w:val="22"/>
              </w:rPr>
            </w:pPr>
            <w:r>
              <w:rPr>
                <w:sz w:val="22"/>
                <w:szCs w:val="22"/>
              </w:rPr>
              <w:t>In cases of redeployment on a fixed term basis</w:t>
            </w:r>
            <w:r>
              <w:t xml:space="preserve"> </w:t>
            </w:r>
            <w:r w:rsidRPr="000F6B6C">
              <w:rPr>
                <w:sz w:val="22"/>
                <w:szCs w:val="22"/>
              </w:rPr>
              <w:t>discuss</w:t>
            </w:r>
            <w:r>
              <w:rPr>
                <w:sz w:val="22"/>
                <w:szCs w:val="22"/>
              </w:rPr>
              <w:t xml:space="preserve"> with managers</w:t>
            </w:r>
            <w:r w:rsidRPr="000F6B6C">
              <w:rPr>
                <w:sz w:val="22"/>
                <w:szCs w:val="22"/>
              </w:rPr>
              <w:t xml:space="preserve"> any liabilities for </w:t>
            </w:r>
            <w:r>
              <w:rPr>
                <w:sz w:val="22"/>
                <w:szCs w:val="22"/>
              </w:rPr>
              <w:t xml:space="preserve">potential </w:t>
            </w:r>
            <w:r w:rsidRPr="000F6B6C">
              <w:rPr>
                <w:sz w:val="22"/>
                <w:szCs w:val="22"/>
              </w:rPr>
              <w:t>redundancy costs and agree process to follow at the end of the arrangement</w:t>
            </w:r>
          </w:p>
        </w:tc>
      </w:tr>
    </w:tbl>
    <w:p w14:paraId="21C7686E" w14:textId="77777777" w:rsidR="002D5BA5" w:rsidRDefault="002D5BA5" w:rsidP="002D5BA5">
      <w:pPr>
        <w:rPr>
          <w:sz w:val="22"/>
          <w:szCs w:val="22"/>
        </w:rPr>
      </w:pPr>
    </w:p>
    <w:tbl>
      <w:tblPr>
        <w:tblW w:w="1034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tblGrid>
      <w:tr w:rsidR="007D048F" w:rsidRPr="00594464" w14:paraId="20ED3FA3" w14:textId="77777777" w:rsidTr="65C7FFCD">
        <w:tc>
          <w:tcPr>
            <w:tcW w:w="10348" w:type="dxa"/>
            <w:gridSpan w:val="2"/>
            <w:shd w:val="clear" w:color="auto" w:fill="auto"/>
          </w:tcPr>
          <w:p w14:paraId="79FE0405" w14:textId="77777777" w:rsidR="007D048F" w:rsidRPr="00016F8A" w:rsidRDefault="007D048F" w:rsidP="00594464">
            <w:pPr>
              <w:rPr>
                <w:b/>
                <w:sz w:val="22"/>
                <w:szCs w:val="22"/>
              </w:rPr>
            </w:pPr>
            <w:r w:rsidRPr="00016F8A">
              <w:rPr>
                <w:b/>
                <w:sz w:val="22"/>
                <w:szCs w:val="22"/>
              </w:rPr>
              <w:t>Recruitment Centre</w:t>
            </w:r>
            <w:r w:rsidRPr="00594464">
              <w:rPr>
                <w:b/>
                <w:sz w:val="22"/>
                <w:szCs w:val="22"/>
              </w:rPr>
              <w:t>/Local Recruitment Team (as applicable)</w:t>
            </w:r>
          </w:p>
        </w:tc>
      </w:tr>
      <w:tr w:rsidR="007D048F" w:rsidRPr="00594464" w14:paraId="43538AE8" w14:textId="77777777" w:rsidTr="65C7FFCD">
        <w:tc>
          <w:tcPr>
            <w:tcW w:w="567" w:type="dxa"/>
            <w:shd w:val="clear" w:color="auto" w:fill="auto"/>
          </w:tcPr>
          <w:p w14:paraId="48AF0198" w14:textId="77777777" w:rsidR="007D048F" w:rsidRPr="00594464" w:rsidRDefault="007D048F" w:rsidP="00594464">
            <w:pPr>
              <w:rPr>
                <w:sz w:val="22"/>
                <w:szCs w:val="22"/>
              </w:rPr>
            </w:pPr>
          </w:p>
        </w:tc>
        <w:tc>
          <w:tcPr>
            <w:tcW w:w="9781" w:type="dxa"/>
            <w:shd w:val="clear" w:color="auto" w:fill="auto"/>
          </w:tcPr>
          <w:p w14:paraId="7CDCF297" w14:textId="797CB245" w:rsidR="007D048F" w:rsidRPr="00594464" w:rsidRDefault="25BD92EC" w:rsidP="00594464">
            <w:pPr>
              <w:rPr>
                <w:sz w:val="22"/>
                <w:szCs w:val="22"/>
              </w:rPr>
            </w:pPr>
            <w:r w:rsidRPr="65C7FFCD">
              <w:rPr>
                <w:sz w:val="22"/>
                <w:szCs w:val="22"/>
              </w:rPr>
              <w:t xml:space="preserve">Complete the necessary </w:t>
            </w:r>
            <w:r w:rsidR="56F6825B" w:rsidRPr="65C7FFCD">
              <w:rPr>
                <w:sz w:val="22"/>
                <w:szCs w:val="22"/>
              </w:rPr>
              <w:t xml:space="preserve">D365 </w:t>
            </w:r>
            <w:r w:rsidR="547816E0" w:rsidRPr="65C7FFCD">
              <w:rPr>
                <w:sz w:val="22"/>
                <w:szCs w:val="22"/>
              </w:rPr>
              <w:t>actions</w:t>
            </w:r>
            <w:r w:rsidRPr="65C7FFCD">
              <w:rPr>
                <w:sz w:val="22"/>
                <w:szCs w:val="22"/>
              </w:rPr>
              <w:t xml:space="preserve"> to effect the change in role</w:t>
            </w:r>
          </w:p>
        </w:tc>
      </w:tr>
      <w:tr w:rsidR="007D048F" w:rsidRPr="00594464" w14:paraId="247D7461" w14:textId="77777777" w:rsidTr="65C7FFCD">
        <w:tc>
          <w:tcPr>
            <w:tcW w:w="567" w:type="dxa"/>
            <w:shd w:val="clear" w:color="auto" w:fill="auto"/>
          </w:tcPr>
          <w:p w14:paraId="7704D074" w14:textId="77777777" w:rsidR="007D048F" w:rsidRPr="00594464" w:rsidRDefault="007D048F" w:rsidP="00594464">
            <w:pPr>
              <w:rPr>
                <w:sz w:val="22"/>
                <w:szCs w:val="22"/>
              </w:rPr>
            </w:pPr>
          </w:p>
        </w:tc>
        <w:tc>
          <w:tcPr>
            <w:tcW w:w="9781" w:type="dxa"/>
            <w:shd w:val="clear" w:color="auto" w:fill="auto"/>
          </w:tcPr>
          <w:p w14:paraId="0EBDDABE" w14:textId="6C893556" w:rsidR="007D048F" w:rsidRPr="00594464" w:rsidRDefault="378CB7B9" w:rsidP="00594464">
            <w:pPr>
              <w:rPr>
                <w:sz w:val="22"/>
                <w:szCs w:val="22"/>
              </w:rPr>
            </w:pPr>
            <w:r w:rsidRPr="65C7FFCD">
              <w:rPr>
                <w:sz w:val="22"/>
                <w:szCs w:val="22"/>
              </w:rPr>
              <w:t xml:space="preserve">Notify the relevant PT (old and new if changing region/nation) of any internal applicants recruited to new vacancies </w:t>
            </w:r>
          </w:p>
        </w:tc>
      </w:tr>
    </w:tbl>
    <w:p w14:paraId="7BE68068" w14:textId="77777777" w:rsidR="007D048F" w:rsidRPr="00343688" w:rsidRDefault="007D048F" w:rsidP="002D5BA5">
      <w:pPr>
        <w:rPr>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720"/>
      </w:tblGrid>
      <w:tr w:rsidR="002D5BA5" w:rsidRPr="00343688" w14:paraId="24FF8F63" w14:textId="77777777" w:rsidTr="65C7FFCD">
        <w:tc>
          <w:tcPr>
            <w:tcW w:w="10260" w:type="dxa"/>
            <w:gridSpan w:val="2"/>
            <w:shd w:val="clear" w:color="auto" w:fill="auto"/>
          </w:tcPr>
          <w:p w14:paraId="54D90772" w14:textId="1B51BCF3" w:rsidR="002D5BA5" w:rsidRPr="00343688" w:rsidRDefault="35E315A4" w:rsidP="11B2FD97">
            <w:pPr>
              <w:spacing w:before="60" w:after="60" w:line="288" w:lineRule="auto"/>
              <w:rPr>
                <w:b/>
                <w:bCs/>
                <w:sz w:val="22"/>
                <w:szCs w:val="22"/>
              </w:rPr>
            </w:pPr>
            <w:r w:rsidRPr="65C7FFCD">
              <w:rPr>
                <w:b/>
                <w:bCs/>
                <w:sz w:val="22"/>
                <w:szCs w:val="22"/>
              </w:rPr>
              <w:t>Colleague</w:t>
            </w:r>
          </w:p>
        </w:tc>
      </w:tr>
      <w:tr w:rsidR="002D5BA5" w:rsidRPr="00343688" w14:paraId="1850C021" w14:textId="77777777" w:rsidTr="65C7FFCD">
        <w:tc>
          <w:tcPr>
            <w:tcW w:w="540" w:type="dxa"/>
            <w:shd w:val="clear" w:color="auto" w:fill="auto"/>
          </w:tcPr>
          <w:p w14:paraId="7B2C7CD0" w14:textId="77777777" w:rsidR="002D5BA5" w:rsidRPr="00343688" w:rsidRDefault="00B10651" w:rsidP="002D5BA5">
            <w:pPr>
              <w:spacing w:before="60" w:after="60" w:line="288" w:lineRule="auto"/>
              <w:rPr>
                <w:sz w:val="22"/>
                <w:szCs w:val="22"/>
              </w:rPr>
            </w:pPr>
            <w:r>
              <w:rPr>
                <w:sz w:val="22"/>
                <w:szCs w:val="22"/>
              </w:rPr>
              <w:t>1</w:t>
            </w:r>
          </w:p>
        </w:tc>
        <w:tc>
          <w:tcPr>
            <w:tcW w:w="9720" w:type="dxa"/>
            <w:shd w:val="clear" w:color="auto" w:fill="auto"/>
          </w:tcPr>
          <w:p w14:paraId="74BD2C13" w14:textId="7F36FB22" w:rsidR="002D5BA5" w:rsidRPr="00343688" w:rsidRDefault="405495C8" w:rsidP="000504A5">
            <w:pPr>
              <w:spacing w:before="60" w:after="60" w:line="288" w:lineRule="auto"/>
              <w:rPr>
                <w:sz w:val="22"/>
                <w:szCs w:val="22"/>
              </w:rPr>
            </w:pPr>
            <w:r w:rsidRPr="65C7FFCD">
              <w:rPr>
                <w:sz w:val="22"/>
                <w:szCs w:val="22"/>
              </w:rPr>
              <w:t>Read through Movers Procedure and checklist on receipt from People Team</w:t>
            </w:r>
            <w:r w:rsidR="1A7E5AB4" w:rsidRPr="65C7FFCD">
              <w:rPr>
                <w:sz w:val="22"/>
                <w:szCs w:val="22"/>
              </w:rPr>
              <w:t>/Recruitment Centre</w:t>
            </w:r>
            <w:r w:rsidR="73DFE295" w:rsidRPr="65C7FFCD">
              <w:rPr>
                <w:sz w:val="22"/>
                <w:szCs w:val="22"/>
              </w:rPr>
              <w:t>.</w:t>
            </w:r>
            <w:r w:rsidR="002D5BA5" w:rsidRPr="65C7FFCD">
              <w:rPr>
                <w:sz w:val="22"/>
                <w:szCs w:val="22"/>
              </w:rPr>
              <w:t xml:space="preserve"> </w:t>
            </w:r>
          </w:p>
        </w:tc>
      </w:tr>
      <w:tr w:rsidR="002D5BA5" w:rsidRPr="00343688" w14:paraId="324E2E65" w14:textId="77777777" w:rsidTr="65C7FFCD">
        <w:tc>
          <w:tcPr>
            <w:tcW w:w="540" w:type="dxa"/>
            <w:shd w:val="clear" w:color="auto" w:fill="auto"/>
          </w:tcPr>
          <w:p w14:paraId="6CE762C4" w14:textId="77777777" w:rsidR="002D5BA5" w:rsidRPr="00343688" w:rsidRDefault="00B10651" w:rsidP="002D5BA5">
            <w:pPr>
              <w:spacing w:before="60" w:after="60" w:line="288" w:lineRule="auto"/>
              <w:rPr>
                <w:sz w:val="22"/>
                <w:szCs w:val="22"/>
              </w:rPr>
            </w:pPr>
            <w:r>
              <w:rPr>
                <w:sz w:val="22"/>
                <w:szCs w:val="22"/>
              </w:rPr>
              <w:t>2</w:t>
            </w:r>
          </w:p>
        </w:tc>
        <w:tc>
          <w:tcPr>
            <w:tcW w:w="9720" w:type="dxa"/>
            <w:shd w:val="clear" w:color="auto" w:fill="auto"/>
          </w:tcPr>
          <w:p w14:paraId="03C4DC90" w14:textId="77777777" w:rsidR="002D5BA5" w:rsidRPr="00343688" w:rsidRDefault="003848EE" w:rsidP="00D54EE8">
            <w:pPr>
              <w:spacing w:before="60" w:after="60" w:line="288" w:lineRule="auto"/>
              <w:rPr>
                <w:sz w:val="22"/>
                <w:szCs w:val="22"/>
              </w:rPr>
            </w:pPr>
            <w:r>
              <w:rPr>
                <w:sz w:val="22"/>
                <w:szCs w:val="22"/>
              </w:rPr>
              <w:t xml:space="preserve">If </w:t>
            </w:r>
            <w:r w:rsidR="00324CC2">
              <w:rPr>
                <w:sz w:val="22"/>
                <w:szCs w:val="22"/>
              </w:rPr>
              <w:t>no</w:t>
            </w:r>
            <w:r w:rsidR="00D54EE8">
              <w:rPr>
                <w:sz w:val="22"/>
                <w:szCs w:val="22"/>
              </w:rPr>
              <w:t xml:space="preserve"> longer</w:t>
            </w:r>
            <w:r w:rsidR="00324CC2">
              <w:rPr>
                <w:sz w:val="22"/>
                <w:szCs w:val="22"/>
              </w:rPr>
              <w:t xml:space="preserve"> applicable to new role</w:t>
            </w:r>
            <w:r>
              <w:rPr>
                <w:sz w:val="22"/>
                <w:szCs w:val="22"/>
              </w:rPr>
              <w:t>, a</w:t>
            </w:r>
            <w:r w:rsidR="002D5BA5" w:rsidRPr="00343688">
              <w:rPr>
                <w:sz w:val="22"/>
                <w:szCs w:val="22"/>
              </w:rPr>
              <w:t>dvise</w:t>
            </w:r>
            <w:r w:rsidR="003D5BF5">
              <w:rPr>
                <w:sz w:val="22"/>
                <w:szCs w:val="22"/>
              </w:rPr>
              <w:t xml:space="preserve"> current</w:t>
            </w:r>
            <w:r w:rsidR="002D5BA5" w:rsidRPr="00343688">
              <w:rPr>
                <w:sz w:val="22"/>
                <w:szCs w:val="22"/>
              </w:rPr>
              <w:t xml:space="preserve"> line manager and training provider of any training courses due to take place after </w:t>
            </w:r>
            <w:r>
              <w:rPr>
                <w:sz w:val="22"/>
                <w:szCs w:val="22"/>
              </w:rPr>
              <w:t>mov</w:t>
            </w:r>
            <w:r w:rsidR="002D5BA5" w:rsidRPr="00343688">
              <w:rPr>
                <w:sz w:val="22"/>
                <w:szCs w:val="22"/>
              </w:rPr>
              <w:t>ing date to ensure they are cancelled or reallocated to a colleague if appropriate</w:t>
            </w:r>
            <w:r w:rsidR="00D54EE8">
              <w:rPr>
                <w:sz w:val="22"/>
                <w:szCs w:val="22"/>
              </w:rPr>
              <w:t>. If the trai</w:t>
            </w:r>
            <w:r w:rsidR="005C6081">
              <w:rPr>
                <w:sz w:val="22"/>
                <w:szCs w:val="22"/>
              </w:rPr>
              <w:t xml:space="preserve">ning remains applicable ensure </w:t>
            </w:r>
            <w:r w:rsidR="00D54EE8">
              <w:rPr>
                <w:sz w:val="22"/>
                <w:szCs w:val="22"/>
              </w:rPr>
              <w:t>you discuss the dates with new line manager.</w:t>
            </w:r>
          </w:p>
        </w:tc>
      </w:tr>
      <w:tr w:rsidR="002D5BA5" w:rsidRPr="00343688" w14:paraId="24318006" w14:textId="77777777" w:rsidTr="65C7FFCD">
        <w:tc>
          <w:tcPr>
            <w:tcW w:w="540" w:type="dxa"/>
            <w:shd w:val="clear" w:color="auto" w:fill="auto"/>
          </w:tcPr>
          <w:p w14:paraId="7C56A75D" w14:textId="77777777" w:rsidR="002D5BA5" w:rsidRPr="00343688" w:rsidRDefault="00B10651" w:rsidP="002D5BA5">
            <w:pPr>
              <w:spacing w:before="60" w:after="60" w:line="288" w:lineRule="auto"/>
              <w:rPr>
                <w:sz w:val="22"/>
                <w:szCs w:val="22"/>
              </w:rPr>
            </w:pPr>
            <w:r>
              <w:rPr>
                <w:sz w:val="22"/>
                <w:szCs w:val="22"/>
              </w:rPr>
              <w:t>3</w:t>
            </w:r>
          </w:p>
        </w:tc>
        <w:tc>
          <w:tcPr>
            <w:tcW w:w="9720" w:type="dxa"/>
            <w:shd w:val="clear" w:color="auto" w:fill="auto"/>
          </w:tcPr>
          <w:p w14:paraId="235F905A" w14:textId="77777777" w:rsidR="002D5BA5" w:rsidRPr="00343688" w:rsidRDefault="002D5BA5" w:rsidP="000504A5">
            <w:pPr>
              <w:spacing w:before="60" w:after="60" w:line="288" w:lineRule="auto"/>
              <w:rPr>
                <w:sz w:val="22"/>
                <w:szCs w:val="22"/>
              </w:rPr>
            </w:pPr>
            <w:r w:rsidRPr="00343688">
              <w:rPr>
                <w:sz w:val="22"/>
                <w:szCs w:val="22"/>
              </w:rPr>
              <w:t>Return corporate credit card, if applicable, to</w:t>
            </w:r>
            <w:r w:rsidR="003D5BF5">
              <w:rPr>
                <w:sz w:val="22"/>
                <w:szCs w:val="22"/>
              </w:rPr>
              <w:t xml:space="preserve"> current</w:t>
            </w:r>
            <w:r w:rsidRPr="00343688">
              <w:rPr>
                <w:sz w:val="22"/>
                <w:szCs w:val="22"/>
              </w:rPr>
              <w:t xml:space="preserve"> line manager no later than last </w:t>
            </w:r>
            <w:r w:rsidR="003848EE">
              <w:rPr>
                <w:sz w:val="22"/>
                <w:szCs w:val="22"/>
              </w:rPr>
              <w:t xml:space="preserve">working </w:t>
            </w:r>
            <w:r w:rsidRPr="00343688">
              <w:rPr>
                <w:sz w:val="22"/>
                <w:szCs w:val="22"/>
              </w:rPr>
              <w:t>day</w:t>
            </w:r>
            <w:r w:rsidR="003848EE">
              <w:rPr>
                <w:sz w:val="22"/>
                <w:szCs w:val="22"/>
              </w:rPr>
              <w:t xml:space="preserve"> prior to move</w:t>
            </w:r>
            <w:r w:rsidR="00324CC2">
              <w:rPr>
                <w:sz w:val="22"/>
                <w:szCs w:val="22"/>
              </w:rPr>
              <w:t xml:space="preserve"> unless agreement has been made with new </w:t>
            </w:r>
            <w:r w:rsidR="003E23E4">
              <w:rPr>
                <w:sz w:val="22"/>
                <w:szCs w:val="22"/>
              </w:rPr>
              <w:t xml:space="preserve">line </w:t>
            </w:r>
            <w:r w:rsidR="00324CC2">
              <w:rPr>
                <w:sz w:val="22"/>
                <w:szCs w:val="22"/>
              </w:rPr>
              <w:t>manager to retain it</w:t>
            </w:r>
            <w:r w:rsidRPr="00343688">
              <w:rPr>
                <w:sz w:val="22"/>
                <w:szCs w:val="22"/>
              </w:rPr>
              <w:t xml:space="preserve"> </w:t>
            </w:r>
          </w:p>
        </w:tc>
      </w:tr>
      <w:tr w:rsidR="002D5BA5" w:rsidRPr="00343688" w14:paraId="64F27C0D" w14:textId="77777777" w:rsidTr="65C7FFCD">
        <w:tc>
          <w:tcPr>
            <w:tcW w:w="540" w:type="dxa"/>
            <w:shd w:val="clear" w:color="auto" w:fill="auto"/>
          </w:tcPr>
          <w:p w14:paraId="1A0929EB" w14:textId="77777777" w:rsidR="002D5BA5" w:rsidRPr="00343688" w:rsidRDefault="00B10651" w:rsidP="002D5BA5">
            <w:pPr>
              <w:spacing w:before="60" w:after="60" w:line="288" w:lineRule="auto"/>
              <w:rPr>
                <w:sz w:val="22"/>
                <w:szCs w:val="22"/>
              </w:rPr>
            </w:pPr>
            <w:r>
              <w:rPr>
                <w:sz w:val="22"/>
                <w:szCs w:val="22"/>
              </w:rPr>
              <w:t>4</w:t>
            </w:r>
          </w:p>
        </w:tc>
        <w:tc>
          <w:tcPr>
            <w:tcW w:w="9720" w:type="dxa"/>
            <w:shd w:val="clear" w:color="auto" w:fill="auto"/>
          </w:tcPr>
          <w:p w14:paraId="6C99D7A3" w14:textId="52A03401" w:rsidR="002D5BA5" w:rsidRPr="00343688" w:rsidRDefault="002D5BA5" w:rsidP="000504A5">
            <w:pPr>
              <w:spacing w:before="60" w:after="60" w:line="288" w:lineRule="auto"/>
              <w:rPr>
                <w:sz w:val="22"/>
                <w:szCs w:val="22"/>
              </w:rPr>
            </w:pPr>
            <w:r w:rsidRPr="65C7FFCD">
              <w:rPr>
                <w:sz w:val="22"/>
                <w:szCs w:val="22"/>
              </w:rPr>
              <w:t>Complete final</w:t>
            </w:r>
            <w:r w:rsidR="5E026D1C" w:rsidRPr="65C7FFCD">
              <w:rPr>
                <w:sz w:val="22"/>
                <w:szCs w:val="22"/>
              </w:rPr>
              <w:t xml:space="preserve"> </w:t>
            </w:r>
            <w:r w:rsidRPr="65C7FFCD">
              <w:rPr>
                <w:sz w:val="22"/>
                <w:szCs w:val="22"/>
              </w:rPr>
              <w:t>expense</w:t>
            </w:r>
            <w:r w:rsidR="4C195CA6" w:rsidRPr="65C7FFCD">
              <w:rPr>
                <w:sz w:val="22"/>
                <w:szCs w:val="22"/>
              </w:rPr>
              <w:t>s</w:t>
            </w:r>
            <w:r w:rsidRPr="65C7FFCD">
              <w:rPr>
                <w:sz w:val="22"/>
                <w:szCs w:val="22"/>
              </w:rPr>
              <w:t xml:space="preserve"> claim</w:t>
            </w:r>
            <w:r w:rsidR="667FDCB6" w:rsidRPr="65C7FFCD">
              <w:rPr>
                <w:sz w:val="22"/>
                <w:szCs w:val="22"/>
              </w:rPr>
              <w:t xml:space="preserve"> for existing role</w:t>
            </w:r>
            <w:r w:rsidR="4C195CA6" w:rsidRPr="65C7FFCD">
              <w:rPr>
                <w:sz w:val="22"/>
                <w:szCs w:val="22"/>
              </w:rPr>
              <w:t xml:space="preserve"> via D365 Expenses management,</w:t>
            </w:r>
            <w:r w:rsidR="5E026D1C" w:rsidRPr="65C7FFCD">
              <w:rPr>
                <w:sz w:val="22"/>
                <w:szCs w:val="22"/>
              </w:rPr>
              <w:t xml:space="preserve"> </w:t>
            </w:r>
            <w:r w:rsidRPr="65C7FFCD">
              <w:rPr>
                <w:sz w:val="22"/>
                <w:szCs w:val="22"/>
              </w:rPr>
              <w:t>if applicable</w:t>
            </w:r>
            <w:r w:rsidR="228907A9" w:rsidRPr="65C7FFCD">
              <w:rPr>
                <w:sz w:val="22"/>
                <w:szCs w:val="22"/>
              </w:rPr>
              <w:t xml:space="preserve">. </w:t>
            </w:r>
          </w:p>
        </w:tc>
      </w:tr>
      <w:tr w:rsidR="002D5BA5" w:rsidRPr="00343688" w14:paraId="7A0BA003" w14:textId="77777777" w:rsidTr="65C7FFCD">
        <w:tc>
          <w:tcPr>
            <w:tcW w:w="540" w:type="dxa"/>
            <w:shd w:val="clear" w:color="auto" w:fill="auto"/>
          </w:tcPr>
          <w:p w14:paraId="458DF808" w14:textId="77777777" w:rsidR="002D5BA5" w:rsidRPr="00343688" w:rsidRDefault="00B10651" w:rsidP="002D5BA5">
            <w:pPr>
              <w:spacing w:before="60" w:after="60" w:line="288" w:lineRule="auto"/>
              <w:rPr>
                <w:sz w:val="22"/>
                <w:szCs w:val="22"/>
              </w:rPr>
            </w:pPr>
            <w:r>
              <w:rPr>
                <w:sz w:val="22"/>
                <w:szCs w:val="22"/>
              </w:rPr>
              <w:t>5</w:t>
            </w:r>
          </w:p>
        </w:tc>
        <w:tc>
          <w:tcPr>
            <w:tcW w:w="9720" w:type="dxa"/>
            <w:shd w:val="clear" w:color="auto" w:fill="auto"/>
          </w:tcPr>
          <w:p w14:paraId="727127AA" w14:textId="62B84325" w:rsidR="003E2D9C" w:rsidRPr="00343688" w:rsidRDefault="228907A9" w:rsidP="00D16D12">
            <w:pPr>
              <w:spacing w:before="60" w:after="60" w:line="288" w:lineRule="auto"/>
              <w:rPr>
                <w:sz w:val="22"/>
                <w:szCs w:val="22"/>
              </w:rPr>
            </w:pPr>
            <w:r w:rsidRPr="65C7FFCD">
              <w:rPr>
                <w:sz w:val="22"/>
                <w:szCs w:val="22"/>
              </w:rPr>
              <w:t xml:space="preserve">Ensure any leave requests for the period up until the move date are submitted via </w:t>
            </w:r>
            <w:r w:rsidR="25325C29" w:rsidRPr="65C7FFCD">
              <w:rPr>
                <w:sz w:val="22"/>
                <w:szCs w:val="22"/>
              </w:rPr>
              <w:t xml:space="preserve">D365 </w:t>
            </w:r>
            <w:r w:rsidR="6BE5B02D" w:rsidRPr="65C7FFCD">
              <w:rPr>
                <w:sz w:val="22"/>
                <w:szCs w:val="22"/>
              </w:rPr>
              <w:t>employee</w:t>
            </w:r>
            <w:r w:rsidR="25325C29" w:rsidRPr="65C7FFCD">
              <w:rPr>
                <w:sz w:val="22"/>
                <w:szCs w:val="22"/>
              </w:rPr>
              <w:t xml:space="preserve"> </w:t>
            </w:r>
            <w:r w:rsidR="55AE66AC" w:rsidRPr="65C7FFCD">
              <w:rPr>
                <w:sz w:val="22"/>
                <w:szCs w:val="22"/>
              </w:rPr>
              <w:t>self-service</w:t>
            </w:r>
            <w:r w:rsidRPr="65C7FFCD">
              <w:rPr>
                <w:sz w:val="22"/>
                <w:szCs w:val="22"/>
              </w:rPr>
              <w:t xml:space="preserve"> for approval. Any leave requests relating to the period after the move should be submitted once the move has taken place to ensure they go to the appropriate manager for approval</w:t>
            </w:r>
            <w:r w:rsidR="4971367E" w:rsidRPr="65C7FFCD">
              <w:rPr>
                <w:sz w:val="22"/>
                <w:szCs w:val="22"/>
              </w:rPr>
              <w:t>. If forward leave has already been agreed</w:t>
            </w:r>
            <w:r w:rsidR="10FE2D6C" w:rsidRPr="65C7FFCD">
              <w:rPr>
                <w:sz w:val="22"/>
                <w:szCs w:val="22"/>
              </w:rPr>
              <w:t>,</w:t>
            </w:r>
            <w:r w:rsidR="4971367E" w:rsidRPr="65C7FFCD">
              <w:rPr>
                <w:sz w:val="22"/>
                <w:szCs w:val="22"/>
              </w:rPr>
              <w:t xml:space="preserve"> please </w:t>
            </w:r>
            <w:r w:rsidR="7DEC35FD" w:rsidRPr="65C7FFCD">
              <w:rPr>
                <w:sz w:val="22"/>
                <w:szCs w:val="22"/>
              </w:rPr>
              <w:t>discuss</w:t>
            </w:r>
            <w:r w:rsidR="11C03D6B" w:rsidRPr="65C7FFCD">
              <w:rPr>
                <w:sz w:val="22"/>
                <w:szCs w:val="22"/>
              </w:rPr>
              <w:t xml:space="preserve"> and agree</w:t>
            </w:r>
            <w:r w:rsidR="7DEC35FD" w:rsidRPr="65C7FFCD">
              <w:rPr>
                <w:sz w:val="22"/>
                <w:szCs w:val="22"/>
              </w:rPr>
              <w:t xml:space="preserve"> these </w:t>
            </w:r>
            <w:r w:rsidR="11C03D6B" w:rsidRPr="65C7FFCD">
              <w:rPr>
                <w:sz w:val="22"/>
                <w:szCs w:val="22"/>
              </w:rPr>
              <w:t xml:space="preserve">dates </w:t>
            </w:r>
            <w:r w:rsidR="7DEC35FD" w:rsidRPr="65C7FFCD">
              <w:rPr>
                <w:sz w:val="22"/>
                <w:szCs w:val="22"/>
              </w:rPr>
              <w:t>with</w:t>
            </w:r>
            <w:r w:rsidR="4971367E" w:rsidRPr="65C7FFCD">
              <w:rPr>
                <w:sz w:val="22"/>
                <w:szCs w:val="22"/>
              </w:rPr>
              <w:t xml:space="preserve"> your new line manager </w:t>
            </w:r>
            <w:r w:rsidR="7DEC35FD" w:rsidRPr="65C7FFCD">
              <w:rPr>
                <w:sz w:val="22"/>
                <w:szCs w:val="22"/>
              </w:rPr>
              <w:t>prior to your transfer date</w:t>
            </w:r>
            <w:r w:rsidR="4971367E" w:rsidRPr="65C7FFCD">
              <w:rPr>
                <w:sz w:val="22"/>
                <w:szCs w:val="22"/>
              </w:rPr>
              <w:t xml:space="preserve">. </w:t>
            </w:r>
          </w:p>
        </w:tc>
      </w:tr>
      <w:tr w:rsidR="002D5BA5" w:rsidRPr="00343688" w14:paraId="5C0C3C7E" w14:textId="77777777" w:rsidTr="65C7FFCD">
        <w:tc>
          <w:tcPr>
            <w:tcW w:w="540" w:type="dxa"/>
            <w:shd w:val="clear" w:color="auto" w:fill="auto"/>
          </w:tcPr>
          <w:p w14:paraId="2B068BA7" w14:textId="77777777" w:rsidR="002D5BA5" w:rsidRPr="00343688" w:rsidRDefault="00B10651" w:rsidP="002D5BA5">
            <w:pPr>
              <w:spacing w:before="60" w:after="60" w:line="288" w:lineRule="auto"/>
              <w:rPr>
                <w:sz w:val="22"/>
                <w:szCs w:val="22"/>
              </w:rPr>
            </w:pPr>
            <w:r>
              <w:rPr>
                <w:sz w:val="22"/>
                <w:szCs w:val="22"/>
              </w:rPr>
              <w:t>6</w:t>
            </w:r>
          </w:p>
        </w:tc>
        <w:tc>
          <w:tcPr>
            <w:tcW w:w="9720" w:type="dxa"/>
            <w:shd w:val="clear" w:color="auto" w:fill="auto"/>
          </w:tcPr>
          <w:p w14:paraId="3528432F" w14:textId="47B582E4" w:rsidR="00324CC2" w:rsidRPr="00324CC2" w:rsidRDefault="4B6EA7ED" w:rsidP="00324CC2">
            <w:pPr>
              <w:spacing w:before="60" w:after="60" w:line="288" w:lineRule="auto"/>
              <w:rPr>
                <w:sz w:val="22"/>
                <w:szCs w:val="22"/>
              </w:rPr>
            </w:pPr>
            <w:r w:rsidRPr="65C7FFCD">
              <w:rPr>
                <w:sz w:val="22"/>
                <w:szCs w:val="22"/>
              </w:rPr>
              <w:t>Ensure return of all Barnardo’s equipment, where applicable, to</w:t>
            </w:r>
            <w:r w:rsidR="09300574" w:rsidRPr="65C7FFCD">
              <w:rPr>
                <w:sz w:val="22"/>
                <w:szCs w:val="22"/>
              </w:rPr>
              <w:t xml:space="preserve"> current</w:t>
            </w:r>
            <w:r w:rsidRPr="65C7FFCD">
              <w:rPr>
                <w:sz w:val="22"/>
                <w:szCs w:val="22"/>
              </w:rPr>
              <w:t xml:space="preserve"> line manager by no later than last working day e.g. security pass, keys</w:t>
            </w:r>
            <w:r w:rsidR="5DA8133B" w:rsidRPr="65C7FFCD">
              <w:rPr>
                <w:sz w:val="22"/>
                <w:szCs w:val="22"/>
              </w:rPr>
              <w:t xml:space="preserve"> (if moving to a different location)</w:t>
            </w:r>
            <w:r w:rsidRPr="65C7FFCD">
              <w:rPr>
                <w:sz w:val="22"/>
                <w:szCs w:val="22"/>
              </w:rPr>
              <w:t>, *mobile phone/tablet/, laptop</w:t>
            </w:r>
            <w:r w:rsidR="76093FF2" w:rsidRPr="65C7FFCD">
              <w:rPr>
                <w:sz w:val="22"/>
                <w:szCs w:val="22"/>
              </w:rPr>
              <w:t>**</w:t>
            </w:r>
            <w:r w:rsidRPr="65C7FFCD">
              <w:rPr>
                <w:sz w:val="22"/>
                <w:szCs w:val="22"/>
              </w:rPr>
              <w:t xml:space="preserve"> and any furniture/equipment provided for homeworking</w:t>
            </w:r>
            <w:r w:rsidR="76093FF2" w:rsidRPr="65C7FFCD">
              <w:rPr>
                <w:sz w:val="22"/>
                <w:szCs w:val="22"/>
              </w:rPr>
              <w:t xml:space="preserve"> (where applicable)</w:t>
            </w:r>
            <w:r w:rsidRPr="65C7FFCD">
              <w:rPr>
                <w:sz w:val="22"/>
                <w:szCs w:val="22"/>
              </w:rPr>
              <w:t>.  Also ensure return of any Barnardo’s files, case notes, papers etc</w:t>
            </w:r>
            <w:r w:rsidR="003E23E4" w:rsidRPr="65C7FFCD">
              <w:rPr>
                <w:sz w:val="22"/>
                <w:szCs w:val="22"/>
              </w:rPr>
              <w:t>.</w:t>
            </w:r>
            <w:r w:rsidR="5DA8133B" w:rsidRPr="65C7FFCD">
              <w:rPr>
                <w:sz w:val="22"/>
                <w:szCs w:val="22"/>
              </w:rPr>
              <w:t xml:space="preserve"> if not relevant/required for new role</w:t>
            </w:r>
            <w:r w:rsidRPr="65C7FFCD">
              <w:rPr>
                <w:sz w:val="22"/>
                <w:szCs w:val="22"/>
              </w:rPr>
              <w:t>.</w:t>
            </w:r>
          </w:p>
          <w:p w14:paraId="64A640C8" w14:textId="687A78D6" w:rsidR="002D5BA5" w:rsidRDefault="228907A9" w:rsidP="00324CC2">
            <w:pPr>
              <w:spacing w:before="60" w:after="60" w:line="288" w:lineRule="auto"/>
              <w:rPr>
                <w:sz w:val="22"/>
                <w:szCs w:val="22"/>
              </w:rPr>
            </w:pPr>
            <w:r w:rsidRPr="65C7FFCD">
              <w:rPr>
                <w:sz w:val="22"/>
                <w:szCs w:val="22"/>
              </w:rPr>
              <w:t>*</w:t>
            </w:r>
            <w:r w:rsidR="26F83AD1" w:rsidRPr="65C7FFCD">
              <w:rPr>
                <w:sz w:val="22"/>
                <w:szCs w:val="22"/>
              </w:rPr>
              <w:t xml:space="preserve">If </w:t>
            </w:r>
            <w:r w:rsidRPr="65C7FFCD">
              <w:rPr>
                <w:sz w:val="22"/>
                <w:szCs w:val="22"/>
              </w:rPr>
              <w:t>Smartphones and</w:t>
            </w:r>
            <w:r w:rsidR="26F83AD1" w:rsidRPr="65C7FFCD">
              <w:rPr>
                <w:sz w:val="22"/>
                <w:szCs w:val="22"/>
              </w:rPr>
              <w:t>/or other devices are not required in the new role they</w:t>
            </w:r>
            <w:r w:rsidRPr="65C7FFCD">
              <w:rPr>
                <w:sz w:val="22"/>
                <w:szCs w:val="22"/>
              </w:rPr>
              <w:t xml:space="preserve"> must be cleared of the pin number</w:t>
            </w:r>
            <w:r w:rsidR="26F83AD1" w:rsidRPr="65C7FFCD">
              <w:rPr>
                <w:sz w:val="22"/>
                <w:szCs w:val="22"/>
              </w:rPr>
              <w:t>, any</w:t>
            </w:r>
            <w:r w:rsidRPr="65C7FFCD">
              <w:rPr>
                <w:sz w:val="22"/>
                <w:szCs w:val="22"/>
              </w:rPr>
              <w:t xml:space="preserve"> Google / iTunes accounts</w:t>
            </w:r>
            <w:r w:rsidR="26F83AD1" w:rsidRPr="65C7FFCD">
              <w:rPr>
                <w:sz w:val="22"/>
                <w:szCs w:val="22"/>
              </w:rPr>
              <w:t xml:space="preserve"> and Secure Hub/</w:t>
            </w:r>
            <w:r w:rsidR="3C6143E3" w:rsidRPr="65C7FFCD">
              <w:rPr>
                <w:sz w:val="22"/>
                <w:szCs w:val="22"/>
              </w:rPr>
              <w:t>Authenticator/</w:t>
            </w:r>
            <w:r w:rsidR="26F83AD1" w:rsidRPr="65C7FFCD">
              <w:rPr>
                <w:sz w:val="22"/>
                <w:szCs w:val="22"/>
              </w:rPr>
              <w:t>Okta Verify apps</w:t>
            </w:r>
            <w:r w:rsidRPr="65C7FFCD">
              <w:rPr>
                <w:sz w:val="22"/>
                <w:szCs w:val="22"/>
              </w:rPr>
              <w:t xml:space="preserve"> before they are returned and the charger must be returned with the device. If this doesn’t happen </w:t>
            </w:r>
            <w:r w:rsidR="74C66B53" w:rsidRPr="65C7FFCD">
              <w:rPr>
                <w:sz w:val="22"/>
                <w:szCs w:val="22"/>
              </w:rPr>
              <w:t>the device cannot be</w:t>
            </w:r>
            <w:r w:rsidRPr="65C7FFCD">
              <w:rPr>
                <w:sz w:val="22"/>
                <w:szCs w:val="22"/>
              </w:rPr>
              <w:t xml:space="preserve"> re-issue</w:t>
            </w:r>
            <w:r w:rsidR="74C66B53" w:rsidRPr="65C7FFCD">
              <w:rPr>
                <w:sz w:val="22"/>
                <w:szCs w:val="22"/>
              </w:rPr>
              <w:t>d</w:t>
            </w:r>
            <w:r w:rsidRPr="65C7FFCD">
              <w:rPr>
                <w:sz w:val="22"/>
                <w:szCs w:val="22"/>
              </w:rPr>
              <w:t xml:space="preserve"> to another </w:t>
            </w:r>
            <w:r w:rsidR="35E315A4" w:rsidRPr="65C7FFCD">
              <w:rPr>
                <w:sz w:val="22"/>
                <w:szCs w:val="22"/>
              </w:rPr>
              <w:t>colleague</w:t>
            </w:r>
            <w:r w:rsidRPr="65C7FFCD">
              <w:rPr>
                <w:sz w:val="22"/>
                <w:szCs w:val="22"/>
              </w:rPr>
              <w:t xml:space="preserve"> resulting in unnecessary cost to Barnardo’s. See </w:t>
            </w:r>
            <w:r w:rsidR="1629AA82" w:rsidRPr="65C7FFCD">
              <w:rPr>
                <w:sz w:val="22"/>
                <w:szCs w:val="22"/>
              </w:rPr>
              <w:t>guidance</w:t>
            </w:r>
            <w:r w:rsidR="74C66B53" w:rsidRPr="65C7FFCD">
              <w:rPr>
                <w:sz w:val="22"/>
                <w:szCs w:val="22"/>
              </w:rPr>
              <w:t xml:space="preserve"> </w:t>
            </w:r>
            <w:r w:rsidR="1629AA82">
              <w:t xml:space="preserve">at </w:t>
            </w:r>
            <w:r w:rsidR="1629AA82" w:rsidRPr="65C7FFCD">
              <w:rPr>
                <w:sz w:val="22"/>
                <w:szCs w:val="22"/>
              </w:rPr>
              <w:t>bottom of</w:t>
            </w:r>
            <w:r w:rsidR="1629AA82">
              <w:t xml:space="preserve"> </w:t>
            </w:r>
            <w:hyperlink r:id="rId16">
              <w:r w:rsidR="1629AA82" w:rsidRPr="65C7FFCD">
                <w:rPr>
                  <w:rStyle w:val="Hyperlink"/>
                  <w:sz w:val="22"/>
                  <w:szCs w:val="22"/>
                </w:rPr>
                <w:t>this page</w:t>
              </w:r>
            </w:hyperlink>
            <w:r w:rsidRPr="65C7FFCD">
              <w:rPr>
                <w:sz w:val="22"/>
                <w:szCs w:val="22"/>
              </w:rPr>
              <w:t xml:space="preserve"> on how to remove your iTunes or Google account </w:t>
            </w:r>
            <w:r w:rsidR="0AA93C49" w:rsidRPr="65C7FFCD">
              <w:rPr>
                <w:sz w:val="22"/>
                <w:szCs w:val="22"/>
              </w:rPr>
              <w:t>and uninstall Secure H</w:t>
            </w:r>
            <w:r w:rsidR="1629AA82" w:rsidRPr="65C7FFCD">
              <w:rPr>
                <w:sz w:val="22"/>
                <w:szCs w:val="22"/>
              </w:rPr>
              <w:t>ub</w:t>
            </w:r>
            <w:r w:rsidR="0AA93C49" w:rsidRPr="65C7FFCD">
              <w:rPr>
                <w:sz w:val="22"/>
                <w:szCs w:val="22"/>
              </w:rPr>
              <w:t>/</w:t>
            </w:r>
            <w:r w:rsidR="61A759A8" w:rsidRPr="65C7FFCD">
              <w:rPr>
                <w:sz w:val="22"/>
                <w:szCs w:val="22"/>
              </w:rPr>
              <w:t>Authenticator</w:t>
            </w:r>
            <w:r w:rsidR="1152CE92" w:rsidRPr="65C7FFCD">
              <w:rPr>
                <w:sz w:val="22"/>
                <w:szCs w:val="22"/>
              </w:rPr>
              <w:t>/</w:t>
            </w:r>
            <w:r w:rsidR="0AA93C49" w:rsidRPr="65C7FFCD">
              <w:rPr>
                <w:sz w:val="22"/>
                <w:szCs w:val="22"/>
              </w:rPr>
              <w:t>Okta Verify apps</w:t>
            </w:r>
            <w:r w:rsidR="1629AA82" w:rsidRPr="65C7FFCD">
              <w:rPr>
                <w:sz w:val="22"/>
                <w:szCs w:val="22"/>
              </w:rPr>
              <w:t xml:space="preserve"> </w:t>
            </w:r>
            <w:r w:rsidRPr="65C7FFCD">
              <w:rPr>
                <w:sz w:val="22"/>
                <w:szCs w:val="22"/>
              </w:rPr>
              <w:t>from smart devices before returning them.</w:t>
            </w:r>
          </w:p>
          <w:p w14:paraId="59102946" w14:textId="77777777" w:rsidR="00032640" w:rsidRPr="00343688" w:rsidRDefault="00032640" w:rsidP="00324CC2">
            <w:pPr>
              <w:spacing w:before="60" w:after="60" w:line="288" w:lineRule="auto"/>
              <w:rPr>
                <w:sz w:val="22"/>
                <w:szCs w:val="22"/>
              </w:rPr>
            </w:pPr>
            <w:r>
              <w:rPr>
                <w:sz w:val="22"/>
                <w:szCs w:val="22"/>
              </w:rPr>
              <w:t>**all confidential or personal data must be moved or deleted from laptop hard drives as appropriate.</w:t>
            </w:r>
          </w:p>
        </w:tc>
      </w:tr>
      <w:tr w:rsidR="00D16D12" w:rsidRPr="00343688" w14:paraId="2444418F" w14:textId="77777777" w:rsidTr="65C7FFCD">
        <w:tc>
          <w:tcPr>
            <w:tcW w:w="540" w:type="dxa"/>
            <w:shd w:val="clear" w:color="auto" w:fill="auto"/>
          </w:tcPr>
          <w:p w14:paraId="5C799459" w14:textId="77777777" w:rsidR="00D16D12" w:rsidRDefault="00D16D12" w:rsidP="00983694">
            <w:pPr>
              <w:spacing w:before="60" w:after="60" w:line="288" w:lineRule="auto"/>
              <w:rPr>
                <w:sz w:val="22"/>
                <w:szCs w:val="22"/>
              </w:rPr>
            </w:pPr>
            <w:r>
              <w:rPr>
                <w:sz w:val="22"/>
                <w:szCs w:val="22"/>
              </w:rPr>
              <w:t>7</w:t>
            </w:r>
          </w:p>
        </w:tc>
        <w:tc>
          <w:tcPr>
            <w:tcW w:w="9720" w:type="dxa"/>
            <w:shd w:val="clear" w:color="auto" w:fill="auto"/>
          </w:tcPr>
          <w:p w14:paraId="3F3D0DB9" w14:textId="43734476" w:rsidR="00D16D12" w:rsidRPr="00324CC2" w:rsidRDefault="7DEC35FD" w:rsidP="002D5BA5">
            <w:pPr>
              <w:spacing w:before="60" w:after="60" w:line="288" w:lineRule="auto"/>
              <w:rPr>
                <w:sz w:val="22"/>
                <w:szCs w:val="22"/>
              </w:rPr>
            </w:pPr>
            <w:r w:rsidRPr="65C7FFCD">
              <w:rPr>
                <w:sz w:val="22"/>
                <w:szCs w:val="22"/>
              </w:rPr>
              <w:t xml:space="preserve">Review your personal details on </w:t>
            </w:r>
            <w:r w:rsidR="507D2698" w:rsidRPr="65C7FFCD">
              <w:rPr>
                <w:sz w:val="22"/>
                <w:szCs w:val="22"/>
              </w:rPr>
              <w:t xml:space="preserve">D365 </w:t>
            </w:r>
            <w:r w:rsidR="578E3521" w:rsidRPr="65C7FFCD">
              <w:rPr>
                <w:sz w:val="22"/>
                <w:szCs w:val="22"/>
              </w:rPr>
              <w:t>employee</w:t>
            </w:r>
            <w:r w:rsidR="507D2698" w:rsidRPr="65C7FFCD">
              <w:rPr>
                <w:sz w:val="22"/>
                <w:szCs w:val="22"/>
              </w:rPr>
              <w:t xml:space="preserve"> self-service</w:t>
            </w:r>
            <w:r w:rsidRPr="65C7FFCD">
              <w:rPr>
                <w:sz w:val="22"/>
                <w:szCs w:val="22"/>
              </w:rPr>
              <w:t xml:space="preserve"> to ensure they remain </w:t>
            </w:r>
            <w:r w:rsidR="7ADD53B9" w:rsidRPr="65C7FFCD">
              <w:rPr>
                <w:sz w:val="22"/>
                <w:szCs w:val="22"/>
              </w:rPr>
              <w:t>up to date</w:t>
            </w:r>
            <w:r w:rsidRPr="65C7FFCD">
              <w:rPr>
                <w:sz w:val="22"/>
                <w:szCs w:val="22"/>
              </w:rPr>
              <w:t>.</w:t>
            </w:r>
          </w:p>
        </w:tc>
      </w:tr>
      <w:tr w:rsidR="002D5BA5" w:rsidRPr="00343688" w14:paraId="57143B72" w14:textId="77777777" w:rsidTr="65C7FFCD">
        <w:tc>
          <w:tcPr>
            <w:tcW w:w="540" w:type="dxa"/>
            <w:shd w:val="clear" w:color="auto" w:fill="auto"/>
          </w:tcPr>
          <w:p w14:paraId="6993CC22" w14:textId="77777777" w:rsidR="002D5BA5" w:rsidRPr="00343688" w:rsidRDefault="00BE7E89" w:rsidP="00983694">
            <w:pPr>
              <w:spacing w:before="60" w:after="60" w:line="288" w:lineRule="auto"/>
              <w:rPr>
                <w:sz w:val="22"/>
                <w:szCs w:val="22"/>
              </w:rPr>
            </w:pPr>
            <w:r>
              <w:rPr>
                <w:sz w:val="22"/>
                <w:szCs w:val="22"/>
              </w:rPr>
              <w:t>8</w:t>
            </w:r>
          </w:p>
        </w:tc>
        <w:tc>
          <w:tcPr>
            <w:tcW w:w="9720" w:type="dxa"/>
            <w:shd w:val="clear" w:color="auto" w:fill="auto"/>
          </w:tcPr>
          <w:p w14:paraId="660B359A" w14:textId="77777777" w:rsidR="002D5BA5" w:rsidRPr="00343688" w:rsidRDefault="00324CC2" w:rsidP="003E23E4">
            <w:pPr>
              <w:spacing w:before="60" w:after="60" w:line="288" w:lineRule="auto"/>
              <w:rPr>
                <w:sz w:val="22"/>
                <w:szCs w:val="22"/>
              </w:rPr>
            </w:pPr>
            <w:r w:rsidRPr="00324CC2">
              <w:rPr>
                <w:sz w:val="22"/>
                <w:szCs w:val="22"/>
              </w:rPr>
              <w:t xml:space="preserve">Ensure checklist </w:t>
            </w:r>
            <w:r w:rsidR="00EA7EE6">
              <w:rPr>
                <w:sz w:val="22"/>
                <w:szCs w:val="22"/>
              </w:rPr>
              <w:t xml:space="preserve">(Appendix 1) </w:t>
            </w:r>
            <w:r w:rsidRPr="00324CC2">
              <w:rPr>
                <w:sz w:val="22"/>
                <w:szCs w:val="22"/>
              </w:rPr>
              <w:t xml:space="preserve">is completed </w:t>
            </w:r>
            <w:r w:rsidR="00EA7EE6">
              <w:rPr>
                <w:sz w:val="22"/>
                <w:szCs w:val="22"/>
              </w:rPr>
              <w:t xml:space="preserve">and returned to your </w:t>
            </w:r>
            <w:r w:rsidR="003E23E4">
              <w:rPr>
                <w:sz w:val="22"/>
                <w:szCs w:val="22"/>
              </w:rPr>
              <w:t xml:space="preserve">current line manager </w:t>
            </w:r>
            <w:r w:rsidRPr="00324CC2">
              <w:rPr>
                <w:sz w:val="22"/>
                <w:szCs w:val="22"/>
              </w:rPr>
              <w:t>by last day before move</w:t>
            </w:r>
            <w:r w:rsidR="00D16D12">
              <w:rPr>
                <w:sz w:val="22"/>
                <w:szCs w:val="22"/>
              </w:rPr>
              <w:t>.</w:t>
            </w:r>
          </w:p>
        </w:tc>
      </w:tr>
    </w:tbl>
    <w:p w14:paraId="3E3970D6" w14:textId="77777777" w:rsidR="002D5BA5" w:rsidRPr="00343688" w:rsidRDefault="002D5BA5" w:rsidP="002D5BA5">
      <w:pPr>
        <w:jc w:val="both"/>
        <w:rPr>
          <w:i/>
          <w:sz w:val="22"/>
          <w:szCs w:val="22"/>
        </w:rPr>
      </w:pPr>
    </w:p>
    <w:p w14:paraId="3CAA9536" w14:textId="77777777" w:rsidR="002D5BA5" w:rsidRPr="00827CC8" w:rsidRDefault="002D5BA5" w:rsidP="002D5BA5">
      <w:pPr>
        <w:rPr>
          <w:rFonts w:ascii="Times New Roman" w:hAnsi="Times New Roman"/>
          <w:sz w:val="22"/>
          <w:szCs w:val="22"/>
        </w:rPr>
      </w:pPr>
      <w:bookmarkStart w:id="0" w:name="_APPENDIX_1"/>
      <w:bookmarkEnd w:id="0"/>
      <w:r w:rsidRPr="00343688">
        <w:rPr>
          <w:sz w:val="22"/>
          <w:szCs w:val="22"/>
        </w:rPr>
        <w:br w:type="page"/>
      </w:r>
    </w:p>
    <w:p w14:paraId="772B1FCA" w14:textId="77777777" w:rsidR="002D5BA5" w:rsidRPr="00343688" w:rsidRDefault="002D5BA5" w:rsidP="002D5BA5">
      <w:pPr>
        <w:keepNext/>
        <w:jc w:val="right"/>
        <w:outlineLvl w:val="1"/>
        <w:rPr>
          <w:b/>
          <w:sz w:val="22"/>
          <w:szCs w:val="22"/>
          <w:lang w:eastAsia="en-GB"/>
        </w:rPr>
      </w:pPr>
      <w:r w:rsidRPr="00343688">
        <w:rPr>
          <w:b/>
          <w:sz w:val="22"/>
          <w:szCs w:val="22"/>
          <w:lang w:eastAsia="en-GB"/>
        </w:rPr>
        <w:t xml:space="preserve">APPENDIX </w:t>
      </w:r>
      <w:r w:rsidR="00827CC8">
        <w:rPr>
          <w:b/>
          <w:sz w:val="22"/>
          <w:szCs w:val="22"/>
          <w:lang w:eastAsia="en-GB"/>
        </w:rPr>
        <w:t>1</w:t>
      </w:r>
    </w:p>
    <w:p w14:paraId="4C6F8D28" w14:textId="77777777" w:rsidR="002D5BA5" w:rsidRPr="00343688" w:rsidRDefault="002D5BA5" w:rsidP="002D5BA5">
      <w:pPr>
        <w:ind w:firstLine="720"/>
        <w:rPr>
          <w:sz w:val="22"/>
          <w:szCs w:val="2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gridCol w:w="1799"/>
      </w:tblGrid>
      <w:tr w:rsidR="002D5BA5" w:rsidRPr="00343688" w14:paraId="5BE1330C" w14:textId="77777777" w:rsidTr="65C7FFCD">
        <w:tc>
          <w:tcPr>
            <w:tcW w:w="10260" w:type="dxa"/>
            <w:gridSpan w:val="2"/>
            <w:shd w:val="clear" w:color="auto" w:fill="C0C0C0"/>
          </w:tcPr>
          <w:p w14:paraId="6E870C46" w14:textId="77777777" w:rsidR="002D5BA5" w:rsidRPr="00343688" w:rsidRDefault="00EA7EE6" w:rsidP="002D5BA5">
            <w:pPr>
              <w:spacing w:before="60" w:after="60" w:line="288" w:lineRule="auto"/>
              <w:jc w:val="center"/>
              <w:rPr>
                <w:b/>
                <w:sz w:val="22"/>
                <w:szCs w:val="22"/>
                <w:lang w:eastAsia="en-GB"/>
              </w:rPr>
            </w:pPr>
            <w:r>
              <w:rPr>
                <w:b/>
                <w:sz w:val="22"/>
                <w:szCs w:val="22"/>
                <w:lang w:eastAsia="en-GB"/>
              </w:rPr>
              <w:t>MOVERS</w:t>
            </w:r>
            <w:r w:rsidR="002D5BA5" w:rsidRPr="00343688">
              <w:rPr>
                <w:b/>
                <w:sz w:val="22"/>
                <w:szCs w:val="22"/>
                <w:lang w:eastAsia="en-GB"/>
              </w:rPr>
              <w:t xml:space="preserve"> CHECKLIST </w:t>
            </w:r>
          </w:p>
          <w:p w14:paraId="4DEEC3FA" w14:textId="77777777" w:rsidR="002D5BA5" w:rsidRPr="00343688" w:rsidRDefault="002D5BA5" w:rsidP="002D5BA5">
            <w:pPr>
              <w:spacing w:before="60" w:after="60" w:line="288" w:lineRule="auto"/>
              <w:jc w:val="center"/>
              <w:rPr>
                <w:sz w:val="22"/>
                <w:szCs w:val="22"/>
              </w:rPr>
            </w:pPr>
          </w:p>
        </w:tc>
      </w:tr>
      <w:tr w:rsidR="002D5BA5" w:rsidRPr="00343688" w14:paraId="1A29A8B9" w14:textId="77777777" w:rsidTr="65C7FFCD">
        <w:tc>
          <w:tcPr>
            <w:tcW w:w="8461" w:type="dxa"/>
            <w:shd w:val="clear" w:color="auto" w:fill="auto"/>
          </w:tcPr>
          <w:p w14:paraId="69703C68" w14:textId="77777777" w:rsidR="002D5BA5" w:rsidRPr="00343688" w:rsidRDefault="002D5BA5" w:rsidP="002D5BA5">
            <w:pPr>
              <w:spacing w:before="60" w:after="60" w:line="288" w:lineRule="auto"/>
              <w:rPr>
                <w:b/>
                <w:sz w:val="22"/>
                <w:szCs w:val="22"/>
              </w:rPr>
            </w:pPr>
            <w:r w:rsidRPr="00343688">
              <w:rPr>
                <w:b/>
                <w:sz w:val="22"/>
                <w:szCs w:val="22"/>
              </w:rPr>
              <w:t>TASK</w:t>
            </w:r>
          </w:p>
        </w:tc>
        <w:tc>
          <w:tcPr>
            <w:tcW w:w="1799" w:type="dxa"/>
            <w:shd w:val="clear" w:color="auto" w:fill="auto"/>
          </w:tcPr>
          <w:p w14:paraId="11CA54F3" w14:textId="77777777" w:rsidR="002D5BA5" w:rsidRPr="00343688" w:rsidRDefault="002D5BA5" w:rsidP="002D5BA5">
            <w:pPr>
              <w:spacing w:before="60" w:after="60" w:line="288" w:lineRule="auto"/>
              <w:rPr>
                <w:b/>
                <w:sz w:val="22"/>
                <w:szCs w:val="22"/>
              </w:rPr>
            </w:pPr>
            <w:r w:rsidRPr="00343688">
              <w:rPr>
                <w:b/>
                <w:sz w:val="22"/>
                <w:szCs w:val="22"/>
              </w:rPr>
              <w:t>DATE COMPLETED</w:t>
            </w:r>
          </w:p>
        </w:tc>
      </w:tr>
      <w:tr w:rsidR="002D5BA5" w:rsidRPr="00343688" w14:paraId="70284F39" w14:textId="77777777" w:rsidTr="65C7FFCD">
        <w:tc>
          <w:tcPr>
            <w:tcW w:w="8461" w:type="dxa"/>
            <w:shd w:val="clear" w:color="auto" w:fill="auto"/>
          </w:tcPr>
          <w:p w14:paraId="4B3A8EC2" w14:textId="08DAD911" w:rsidR="002D5BA5" w:rsidRPr="00343688" w:rsidRDefault="126E9D94" w:rsidP="002D5BA5">
            <w:pPr>
              <w:spacing w:before="60" w:after="60" w:line="288" w:lineRule="auto"/>
              <w:rPr>
                <w:sz w:val="22"/>
                <w:szCs w:val="22"/>
              </w:rPr>
            </w:pPr>
            <w:r w:rsidRPr="65C7FFCD">
              <w:rPr>
                <w:sz w:val="22"/>
                <w:szCs w:val="22"/>
              </w:rPr>
              <w:t xml:space="preserve">Ensure any leave requests for the period up until the move date are submitted via </w:t>
            </w:r>
            <w:r w:rsidR="14D18ED3" w:rsidRPr="65C7FFCD">
              <w:rPr>
                <w:sz w:val="22"/>
                <w:szCs w:val="22"/>
              </w:rPr>
              <w:t xml:space="preserve">D365 </w:t>
            </w:r>
            <w:r w:rsidR="6270E9E1" w:rsidRPr="65C7FFCD">
              <w:rPr>
                <w:sz w:val="22"/>
                <w:szCs w:val="22"/>
              </w:rPr>
              <w:t>employee</w:t>
            </w:r>
            <w:r w:rsidR="14D18ED3" w:rsidRPr="65C7FFCD">
              <w:rPr>
                <w:sz w:val="22"/>
                <w:szCs w:val="22"/>
              </w:rPr>
              <w:t xml:space="preserve"> self-service</w:t>
            </w:r>
            <w:r w:rsidRPr="65C7FFCD">
              <w:rPr>
                <w:sz w:val="22"/>
                <w:szCs w:val="22"/>
              </w:rPr>
              <w:t xml:space="preserve"> for approval</w:t>
            </w:r>
          </w:p>
        </w:tc>
        <w:tc>
          <w:tcPr>
            <w:tcW w:w="1799" w:type="dxa"/>
            <w:shd w:val="clear" w:color="auto" w:fill="auto"/>
          </w:tcPr>
          <w:p w14:paraId="2083823E" w14:textId="77777777" w:rsidR="002D5BA5" w:rsidRPr="00343688" w:rsidRDefault="002D5BA5" w:rsidP="002D5BA5">
            <w:pPr>
              <w:spacing w:before="60" w:after="60" w:line="288" w:lineRule="auto"/>
              <w:rPr>
                <w:sz w:val="22"/>
                <w:szCs w:val="22"/>
              </w:rPr>
            </w:pPr>
          </w:p>
        </w:tc>
      </w:tr>
      <w:tr w:rsidR="00D16D12" w:rsidRPr="00343688" w14:paraId="191F7276" w14:textId="77777777" w:rsidTr="65C7FFCD">
        <w:tc>
          <w:tcPr>
            <w:tcW w:w="8461" w:type="dxa"/>
            <w:shd w:val="clear" w:color="auto" w:fill="auto"/>
          </w:tcPr>
          <w:p w14:paraId="55744194" w14:textId="0012E0B4" w:rsidR="00D16D12" w:rsidRPr="00343688" w:rsidRDefault="7DEC35FD" w:rsidP="002D5BA5">
            <w:pPr>
              <w:spacing w:before="60" w:after="60" w:line="288" w:lineRule="auto"/>
              <w:rPr>
                <w:sz w:val="22"/>
                <w:szCs w:val="22"/>
              </w:rPr>
            </w:pPr>
            <w:r w:rsidRPr="65C7FFCD">
              <w:rPr>
                <w:sz w:val="22"/>
                <w:szCs w:val="22"/>
              </w:rPr>
              <w:t xml:space="preserve">Review personal details on </w:t>
            </w:r>
            <w:r w:rsidR="14D18ED3" w:rsidRPr="65C7FFCD">
              <w:rPr>
                <w:sz w:val="22"/>
                <w:szCs w:val="22"/>
              </w:rPr>
              <w:t xml:space="preserve">D365 </w:t>
            </w:r>
            <w:r w:rsidR="17DF795D" w:rsidRPr="65C7FFCD">
              <w:rPr>
                <w:sz w:val="22"/>
                <w:szCs w:val="22"/>
              </w:rPr>
              <w:t>employee</w:t>
            </w:r>
            <w:r w:rsidR="14D18ED3" w:rsidRPr="65C7FFCD">
              <w:rPr>
                <w:sz w:val="22"/>
                <w:szCs w:val="22"/>
              </w:rPr>
              <w:t xml:space="preserve"> self-service</w:t>
            </w:r>
            <w:r w:rsidRPr="65C7FFCD">
              <w:rPr>
                <w:sz w:val="22"/>
                <w:szCs w:val="22"/>
              </w:rPr>
              <w:t xml:space="preserve"> and update if necessary</w:t>
            </w:r>
          </w:p>
        </w:tc>
        <w:tc>
          <w:tcPr>
            <w:tcW w:w="1799" w:type="dxa"/>
            <w:shd w:val="clear" w:color="auto" w:fill="auto"/>
          </w:tcPr>
          <w:p w14:paraId="6804BEFA" w14:textId="77777777" w:rsidR="00D16D12" w:rsidRPr="00343688" w:rsidRDefault="00D16D12" w:rsidP="002D5BA5">
            <w:pPr>
              <w:spacing w:before="60" w:after="60" w:line="288" w:lineRule="auto"/>
              <w:rPr>
                <w:sz w:val="22"/>
                <w:szCs w:val="22"/>
              </w:rPr>
            </w:pPr>
          </w:p>
        </w:tc>
      </w:tr>
      <w:tr w:rsidR="002D5BA5" w:rsidRPr="00343688" w14:paraId="70613020" w14:textId="77777777" w:rsidTr="65C7FFCD">
        <w:tc>
          <w:tcPr>
            <w:tcW w:w="8461" w:type="dxa"/>
            <w:shd w:val="clear" w:color="auto" w:fill="auto"/>
          </w:tcPr>
          <w:p w14:paraId="6676D316" w14:textId="77777777" w:rsidR="002D5BA5" w:rsidRPr="00343688" w:rsidRDefault="002D5BA5" w:rsidP="002D5BA5">
            <w:pPr>
              <w:spacing w:before="60" w:after="60" w:line="288" w:lineRule="auto"/>
              <w:rPr>
                <w:sz w:val="22"/>
                <w:szCs w:val="22"/>
              </w:rPr>
            </w:pPr>
            <w:r w:rsidRPr="00343688">
              <w:rPr>
                <w:sz w:val="22"/>
                <w:szCs w:val="22"/>
              </w:rPr>
              <w:t>Training courses cancelled or reallocated</w:t>
            </w:r>
          </w:p>
        </w:tc>
        <w:tc>
          <w:tcPr>
            <w:tcW w:w="1799" w:type="dxa"/>
            <w:shd w:val="clear" w:color="auto" w:fill="auto"/>
          </w:tcPr>
          <w:p w14:paraId="778CD200" w14:textId="77777777" w:rsidR="002D5BA5" w:rsidRPr="00343688" w:rsidRDefault="002D5BA5" w:rsidP="002D5BA5">
            <w:pPr>
              <w:spacing w:before="60" w:after="60" w:line="288" w:lineRule="auto"/>
              <w:rPr>
                <w:sz w:val="22"/>
                <w:szCs w:val="22"/>
              </w:rPr>
            </w:pPr>
          </w:p>
        </w:tc>
      </w:tr>
      <w:tr w:rsidR="002D5BA5" w:rsidRPr="00343688" w14:paraId="157491D1" w14:textId="77777777" w:rsidTr="65C7FFCD">
        <w:tc>
          <w:tcPr>
            <w:tcW w:w="8461" w:type="dxa"/>
            <w:shd w:val="clear" w:color="auto" w:fill="auto"/>
          </w:tcPr>
          <w:p w14:paraId="5B802BA4" w14:textId="77777777" w:rsidR="002D5BA5" w:rsidRPr="00343688" w:rsidRDefault="002D5BA5" w:rsidP="00B25565">
            <w:pPr>
              <w:spacing w:before="60" w:after="60" w:line="288" w:lineRule="auto"/>
              <w:rPr>
                <w:sz w:val="22"/>
                <w:szCs w:val="22"/>
              </w:rPr>
            </w:pPr>
            <w:r w:rsidRPr="00343688">
              <w:rPr>
                <w:sz w:val="22"/>
                <w:szCs w:val="22"/>
              </w:rPr>
              <w:t>Outstanding Loans/Float to be repaid</w:t>
            </w:r>
          </w:p>
        </w:tc>
        <w:tc>
          <w:tcPr>
            <w:tcW w:w="1799" w:type="dxa"/>
            <w:shd w:val="clear" w:color="auto" w:fill="auto"/>
          </w:tcPr>
          <w:p w14:paraId="5F1721B2" w14:textId="77777777" w:rsidR="002D5BA5" w:rsidRPr="00343688" w:rsidRDefault="002D5BA5" w:rsidP="002D5BA5">
            <w:pPr>
              <w:spacing w:before="60" w:after="60" w:line="288" w:lineRule="auto"/>
              <w:rPr>
                <w:sz w:val="22"/>
                <w:szCs w:val="22"/>
              </w:rPr>
            </w:pPr>
          </w:p>
        </w:tc>
      </w:tr>
      <w:tr w:rsidR="002D5BA5" w:rsidRPr="00343688" w14:paraId="2D736BD9" w14:textId="77777777" w:rsidTr="65C7FFCD">
        <w:tc>
          <w:tcPr>
            <w:tcW w:w="8461" w:type="dxa"/>
            <w:shd w:val="clear" w:color="auto" w:fill="auto"/>
          </w:tcPr>
          <w:p w14:paraId="340AC4D6" w14:textId="77777777" w:rsidR="002D5BA5" w:rsidRPr="00343688" w:rsidRDefault="002D5BA5" w:rsidP="00B25565">
            <w:pPr>
              <w:spacing w:before="60" w:after="60" w:line="288" w:lineRule="auto"/>
              <w:rPr>
                <w:sz w:val="22"/>
                <w:szCs w:val="22"/>
              </w:rPr>
            </w:pPr>
            <w:r w:rsidRPr="00343688">
              <w:rPr>
                <w:sz w:val="22"/>
                <w:szCs w:val="22"/>
              </w:rPr>
              <w:t>Outstanding Car Loan to be repaid</w:t>
            </w:r>
          </w:p>
        </w:tc>
        <w:tc>
          <w:tcPr>
            <w:tcW w:w="1799" w:type="dxa"/>
            <w:shd w:val="clear" w:color="auto" w:fill="auto"/>
          </w:tcPr>
          <w:p w14:paraId="1C2E0B47" w14:textId="77777777" w:rsidR="002D5BA5" w:rsidRPr="00343688" w:rsidRDefault="002D5BA5" w:rsidP="002D5BA5">
            <w:pPr>
              <w:spacing w:before="60" w:after="60" w:line="288" w:lineRule="auto"/>
              <w:rPr>
                <w:sz w:val="22"/>
                <w:szCs w:val="22"/>
              </w:rPr>
            </w:pPr>
          </w:p>
        </w:tc>
      </w:tr>
      <w:tr w:rsidR="002D5BA5" w:rsidRPr="00343688" w14:paraId="618D0D58" w14:textId="77777777" w:rsidTr="65C7FFCD">
        <w:tc>
          <w:tcPr>
            <w:tcW w:w="8461" w:type="dxa"/>
            <w:shd w:val="clear" w:color="auto" w:fill="auto"/>
          </w:tcPr>
          <w:p w14:paraId="3FFD417E" w14:textId="13D3831A" w:rsidR="002D5BA5" w:rsidRPr="00343688" w:rsidRDefault="14D18ED3" w:rsidP="002D5BA5">
            <w:pPr>
              <w:spacing w:before="60" w:after="60" w:line="288" w:lineRule="auto"/>
              <w:rPr>
                <w:sz w:val="22"/>
                <w:szCs w:val="22"/>
              </w:rPr>
            </w:pPr>
            <w:r w:rsidRPr="65C7FFCD">
              <w:rPr>
                <w:sz w:val="22"/>
                <w:szCs w:val="22"/>
              </w:rPr>
              <w:t>Complete final expenses claim for existing role via D365 Expenses management, if applicable</w:t>
            </w:r>
            <w:r w:rsidR="5E026D1C" w:rsidRPr="65C7FFCD">
              <w:rPr>
                <w:sz w:val="22"/>
                <w:szCs w:val="22"/>
              </w:rPr>
              <w:t xml:space="preserve"> (no later than last working day)</w:t>
            </w:r>
          </w:p>
        </w:tc>
        <w:tc>
          <w:tcPr>
            <w:tcW w:w="1799" w:type="dxa"/>
            <w:shd w:val="clear" w:color="auto" w:fill="auto"/>
          </w:tcPr>
          <w:p w14:paraId="71C65A8F" w14:textId="77777777" w:rsidR="002D5BA5" w:rsidRPr="00343688" w:rsidRDefault="002D5BA5" w:rsidP="002D5BA5">
            <w:pPr>
              <w:spacing w:before="60" w:after="60" w:line="288" w:lineRule="auto"/>
              <w:rPr>
                <w:sz w:val="22"/>
                <w:szCs w:val="22"/>
              </w:rPr>
            </w:pPr>
          </w:p>
        </w:tc>
      </w:tr>
      <w:tr w:rsidR="00D16D12" w:rsidRPr="00343688" w14:paraId="175FB19F" w14:textId="77777777" w:rsidTr="65C7FFCD">
        <w:tc>
          <w:tcPr>
            <w:tcW w:w="8461" w:type="dxa"/>
            <w:shd w:val="clear" w:color="auto" w:fill="auto"/>
          </w:tcPr>
          <w:p w14:paraId="7B45CA4C" w14:textId="77777777" w:rsidR="00D16D12" w:rsidRPr="00343688" w:rsidRDefault="00D16D12" w:rsidP="002F3D90">
            <w:pPr>
              <w:spacing w:before="60" w:after="60" w:line="288" w:lineRule="auto"/>
              <w:rPr>
                <w:sz w:val="22"/>
                <w:szCs w:val="22"/>
              </w:rPr>
            </w:pPr>
            <w:r w:rsidRPr="00343688">
              <w:rPr>
                <w:sz w:val="22"/>
                <w:szCs w:val="22"/>
              </w:rPr>
              <w:t>Return Barnardo’s corporate credit card with receipts (if applicable)</w:t>
            </w:r>
          </w:p>
        </w:tc>
        <w:tc>
          <w:tcPr>
            <w:tcW w:w="1799" w:type="dxa"/>
            <w:shd w:val="clear" w:color="auto" w:fill="auto"/>
          </w:tcPr>
          <w:p w14:paraId="3F6EC3F0" w14:textId="77777777" w:rsidR="00D16D12" w:rsidRPr="00343688" w:rsidRDefault="00D16D12" w:rsidP="002F3D90">
            <w:pPr>
              <w:spacing w:before="60" w:after="60" w:line="288" w:lineRule="auto"/>
              <w:rPr>
                <w:b/>
                <w:sz w:val="22"/>
                <w:szCs w:val="22"/>
              </w:rPr>
            </w:pPr>
          </w:p>
        </w:tc>
      </w:tr>
      <w:tr w:rsidR="00B25565" w:rsidRPr="00343688" w14:paraId="7E3E15B0" w14:textId="77777777" w:rsidTr="65C7FFCD">
        <w:tc>
          <w:tcPr>
            <w:tcW w:w="8461" w:type="dxa"/>
            <w:shd w:val="clear" w:color="auto" w:fill="auto"/>
          </w:tcPr>
          <w:p w14:paraId="4D2DD5A9" w14:textId="554D5C1C" w:rsidR="00B25565" w:rsidRPr="00343688" w:rsidRDefault="00B25565" w:rsidP="002D5BA5">
            <w:pPr>
              <w:spacing w:before="60" w:after="60" w:line="288" w:lineRule="auto"/>
              <w:rPr>
                <w:sz w:val="22"/>
                <w:szCs w:val="22"/>
              </w:rPr>
            </w:pPr>
            <w:r w:rsidRPr="00343688">
              <w:rPr>
                <w:sz w:val="22"/>
                <w:szCs w:val="22"/>
              </w:rPr>
              <w:t xml:space="preserve">Return Barnardo’s car (no later than last working </w:t>
            </w:r>
            <w:r w:rsidR="00D87183" w:rsidRPr="00343688">
              <w:rPr>
                <w:sz w:val="22"/>
                <w:szCs w:val="22"/>
              </w:rPr>
              <w:t xml:space="preserve">day)  </w:t>
            </w:r>
          </w:p>
        </w:tc>
        <w:tc>
          <w:tcPr>
            <w:tcW w:w="1799" w:type="dxa"/>
            <w:shd w:val="clear" w:color="auto" w:fill="auto"/>
          </w:tcPr>
          <w:p w14:paraId="726A975F" w14:textId="77777777" w:rsidR="00B25565" w:rsidRPr="00343688" w:rsidRDefault="00B25565" w:rsidP="002D5BA5">
            <w:pPr>
              <w:spacing w:before="60" w:after="60" w:line="288" w:lineRule="auto"/>
              <w:rPr>
                <w:sz w:val="22"/>
                <w:szCs w:val="22"/>
              </w:rPr>
            </w:pPr>
          </w:p>
        </w:tc>
      </w:tr>
      <w:tr w:rsidR="00B25565" w:rsidRPr="00343688" w14:paraId="16B61493" w14:textId="77777777" w:rsidTr="65C7FFCD">
        <w:tc>
          <w:tcPr>
            <w:tcW w:w="8461" w:type="dxa"/>
            <w:shd w:val="clear" w:color="auto" w:fill="auto"/>
          </w:tcPr>
          <w:p w14:paraId="2ED2FCA5" w14:textId="77777777" w:rsidR="00B25565" w:rsidRPr="00343688" w:rsidRDefault="00B25565" w:rsidP="002D5BA5">
            <w:pPr>
              <w:spacing w:before="60" w:after="60" w:line="288" w:lineRule="auto"/>
              <w:rPr>
                <w:b/>
                <w:sz w:val="22"/>
                <w:szCs w:val="22"/>
              </w:rPr>
            </w:pPr>
            <w:r w:rsidRPr="00343688">
              <w:rPr>
                <w:sz w:val="22"/>
                <w:szCs w:val="22"/>
              </w:rPr>
              <w:t xml:space="preserve">Return Barnardo’s IS equipment (no later than last working day) </w:t>
            </w:r>
          </w:p>
        </w:tc>
        <w:tc>
          <w:tcPr>
            <w:tcW w:w="1799" w:type="dxa"/>
            <w:shd w:val="clear" w:color="auto" w:fill="auto"/>
          </w:tcPr>
          <w:p w14:paraId="6F331B95" w14:textId="77777777" w:rsidR="00B25565" w:rsidRPr="00343688" w:rsidRDefault="00B25565" w:rsidP="002D5BA5">
            <w:pPr>
              <w:spacing w:before="60" w:after="60" w:line="288" w:lineRule="auto"/>
              <w:rPr>
                <w:b/>
                <w:sz w:val="22"/>
                <w:szCs w:val="22"/>
              </w:rPr>
            </w:pPr>
          </w:p>
        </w:tc>
      </w:tr>
      <w:tr w:rsidR="00B25565" w:rsidRPr="00343688" w14:paraId="0138701A" w14:textId="77777777" w:rsidTr="65C7FFCD">
        <w:tc>
          <w:tcPr>
            <w:tcW w:w="8461" w:type="dxa"/>
            <w:shd w:val="clear" w:color="auto" w:fill="auto"/>
          </w:tcPr>
          <w:p w14:paraId="623FFF2D" w14:textId="77777777" w:rsidR="00B25565" w:rsidRPr="00343688" w:rsidRDefault="00B25565" w:rsidP="002D5BA5">
            <w:pPr>
              <w:spacing w:before="60" w:after="60" w:line="288" w:lineRule="auto"/>
              <w:rPr>
                <w:sz w:val="22"/>
                <w:szCs w:val="22"/>
              </w:rPr>
            </w:pPr>
            <w:r w:rsidRPr="00343688">
              <w:rPr>
                <w:sz w:val="22"/>
                <w:szCs w:val="22"/>
              </w:rPr>
              <w:t>Return other Barnardo’s property (no later than last working day) including any homeworking equipment provided and any Barnardo’s files, case notes, papers etc</w:t>
            </w:r>
            <w:r w:rsidR="003E23E4">
              <w:rPr>
                <w:sz w:val="22"/>
                <w:szCs w:val="22"/>
              </w:rPr>
              <w:t>.</w:t>
            </w:r>
          </w:p>
        </w:tc>
        <w:tc>
          <w:tcPr>
            <w:tcW w:w="1799" w:type="dxa"/>
            <w:shd w:val="clear" w:color="auto" w:fill="auto"/>
          </w:tcPr>
          <w:p w14:paraId="4C2D4EE4" w14:textId="77777777" w:rsidR="00B25565" w:rsidRPr="00343688" w:rsidRDefault="00B25565" w:rsidP="002D5BA5">
            <w:pPr>
              <w:spacing w:before="60" w:after="60" w:line="288" w:lineRule="auto"/>
              <w:rPr>
                <w:b/>
                <w:sz w:val="22"/>
                <w:szCs w:val="22"/>
              </w:rPr>
            </w:pPr>
          </w:p>
        </w:tc>
      </w:tr>
      <w:tr w:rsidR="00D16D12" w:rsidRPr="00343688" w14:paraId="514F3E8B" w14:textId="77777777" w:rsidTr="65C7FFCD">
        <w:tc>
          <w:tcPr>
            <w:tcW w:w="8461" w:type="dxa"/>
            <w:shd w:val="clear" w:color="auto" w:fill="auto"/>
          </w:tcPr>
          <w:p w14:paraId="6D313ECE" w14:textId="77777777" w:rsidR="00D16D12" w:rsidRPr="00343688" w:rsidRDefault="00D16D12" w:rsidP="002D5BA5">
            <w:pPr>
              <w:spacing w:before="60" w:after="60" w:line="288" w:lineRule="auto"/>
              <w:rPr>
                <w:sz w:val="22"/>
                <w:szCs w:val="22"/>
              </w:rPr>
            </w:pPr>
            <w:r>
              <w:rPr>
                <w:sz w:val="22"/>
                <w:szCs w:val="22"/>
              </w:rPr>
              <w:t xml:space="preserve">Return </w:t>
            </w:r>
            <w:r w:rsidR="00032640" w:rsidRPr="00343688">
              <w:rPr>
                <w:sz w:val="22"/>
                <w:szCs w:val="22"/>
              </w:rPr>
              <w:t>security pass</w:t>
            </w:r>
            <w:r w:rsidR="00032640">
              <w:rPr>
                <w:sz w:val="22"/>
                <w:szCs w:val="22"/>
              </w:rPr>
              <w:t>/ ID cards</w:t>
            </w:r>
            <w:r w:rsidR="00032640" w:rsidRPr="00343688">
              <w:rPr>
                <w:sz w:val="22"/>
                <w:szCs w:val="22"/>
              </w:rPr>
              <w:t xml:space="preserve">, keys </w:t>
            </w:r>
            <w:r w:rsidR="00032640">
              <w:rPr>
                <w:sz w:val="22"/>
                <w:szCs w:val="22"/>
              </w:rPr>
              <w:t xml:space="preserve">etc </w:t>
            </w:r>
            <w:r w:rsidRPr="00343688">
              <w:rPr>
                <w:sz w:val="22"/>
                <w:szCs w:val="22"/>
              </w:rPr>
              <w:t>(no later than last working day)</w:t>
            </w:r>
          </w:p>
        </w:tc>
        <w:tc>
          <w:tcPr>
            <w:tcW w:w="1799" w:type="dxa"/>
            <w:shd w:val="clear" w:color="auto" w:fill="auto"/>
          </w:tcPr>
          <w:p w14:paraId="154348DF" w14:textId="77777777" w:rsidR="00D16D12" w:rsidRPr="00343688" w:rsidRDefault="00D16D12" w:rsidP="002D5BA5">
            <w:pPr>
              <w:spacing w:before="60" w:after="60" w:line="288" w:lineRule="auto"/>
              <w:rPr>
                <w:b/>
                <w:sz w:val="22"/>
                <w:szCs w:val="22"/>
              </w:rPr>
            </w:pPr>
          </w:p>
        </w:tc>
      </w:tr>
    </w:tbl>
    <w:p w14:paraId="681F48CA" w14:textId="77777777" w:rsidR="00AC74B1" w:rsidRDefault="00AC74B1" w:rsidP="00AC74B1">
      <w:pPr>
        <w:rPr>
          <w:sz w:val="22"/>
          <w:szCs w:val="22"/>
        </w:rPr>
      </w:pPr>
      <w:bookmarkStart w:id="1" w:name="_APPENDIX_3"/>
      <w:bookmarkEnd w:id="1"/>
    </w:p>
    <w:p w14:paraId="1338559C" w14:textId="77777777" w:rsidR="00EA7EE6" w:rsidRDefault="00EA7EE6" w:rsidP="00EA7EE6">
      <w:pPr>
        <w:jc w:val="center"/>
        <w:rPr>
          <w:b/>
          <w:sz w:val="22"/>
          <w:szCs w:val="22"/>
        </w:rPr>
      </w:pPr>
      <w:r w:rsidRPr="00EA7EE6">
        <w:rPr>
          <w:b/>
          <w:sz w:val="22"/>
          <w:szCs w:val="22"/>
        </w:rPr>
        <w:t>PLEASE ACTION, COMPLETE AND RETURN TO YOUR CURRENT LINE MANAGER BY THE LAST DAY BEFORE YOUR CHANGE IN ROLE</w:t>
      </w:r>
    </w:p>
    <w:p w14:paraId="73390E8C" w14:textId="77777777" w:rsidR="003E23E4" w:rsidRDefault="003E23E4" w:rsidP="00EA7EE6">
      <w:pPr>
        <w:jc w:val="center"/>
        <w:rPr>
          <w:b/>
          <w:sz w:val="22"/>
          <w:szCs w:val="22"/>
        </w:rPr>
      </w:pPr>
    </w:p>
    <w:p w14:paraId="6EEFF8A2" w14:textId="77777777" w:rsidR="003E23E4" w:rsidRDefault="003E23E4" w:rsidP="00AA1219">
      <w:pPr>
        <w:rPr>
          <w:b/>
          <w:sz w:val="22"/>
          <w:szCs w:val="22"/>
        </w:rPr>
      </w:pPr>
      <w:r>
        <w:rPr>
          <w:b/>
          <w:sz w:val="22"/>
          <w:szCs w:val="22"/>
        </w:rPr>
        <w:t>I confirm that I have completed the mover’s checklist as appropriate</w:t>
      </w:r>
    </w:p>
    <w:p w14:paraId="07224EB9" w14:textId="77777777" w:rsidR="003E23E4" w:rsidRDefault="003E23E4" w:rsidP="00AA1219">
      <w:pPr>
        <w:rPr>
          <w:b/>
          <w:sz w:val="22"/>
          <w:szCs w:val="22"/>
        </w:rPr>
      </w:pPr>
    </w:p>
    <w:p w14:paraId="4A32CA07" w14:textId="77777777" w:rsidR="00FC6B8A" w:rsidRDefault="00FC6B8A" w:rsidP="00AA1219">
      <w:pPr>
        <w:rPr>
          <w:b/>
          <w:sz w:val="22"/>
          <w:szCs w:val="22"/>
        </w:rPr>
      </w:pPr>
    </w:p>
    <w:p w14:paraId="73F0248F" w14:textId="0943C776" w:rsidR="003E23E4" w:rsidRPr="00AA1219" w:rsidRDefault="003E23E4" w:rsidP="65C7FFCD">
      <w:pPr>
        <w:rPr>
          <w:i/>
          <w:iCs/>
          <w:sz w:val="22"/>
          <w:szCs w:val="22"/>
        </w:rPr>
      </w:pPr>
      <w:r w:rsidRPr="65C7FFCD">
        <w:rPr>
          <w:b/>
          <w:bCs/>
          <w:sz w:val="22"/>
          <w:szCs w:val="22"/>
        </w:rPr>
        <w:t>Signed:</w:t>
      </w:r>
      <w:r>
        <w:tab/>
      </w:r>
      <w:r>
        <w:tab/>
      </w:r>
      <w:r>
        <w:tab/>
      </w:r>
      <w:r>
        <w:tab/>
      </w:r>
      <w:r>
        <w:tab/>
      </w:r>
      <w:r>
        <w:tab/>
      </w:r>
      <w:r w:rsidRPr="65C7FFCD">
        <w:rPr>
          <w:b/>
          <w:bCs/>
          <w:sz w:val="22"/>
          <w:szCs w:val="22"/>
        </w:rPr>
        <w:t>Date:</w:t>
      </w:r>
      <w:r>
        <w:tab/>
      </w:r>
      <w:r>
        <w:tab/>
      </w:r>
      <w:r>
        <w:tab/>
      </w:r>
      <w:r>
        <w:tab/>
      </w:r>
      <w:r>
        <w:tab/>
      </w:r>
      <w:r>
        <w:tab/>
      </w:r>
      <w:r w:rsidR="35E315A4" w:rsidRPr="65C7FFCD">
        <w:rPr>
          <w:i/>
          <w:iCs/>
          <w:sz w:val="22"/>
          <w:szCs w:val="22"/>
        </w:rPr>
        <w:t>Colleague</w:t>
      </w:r>
    </w:p>
    <w:sectPr w:rsidR="003E23E4" w:rsidRPr="00AA1219" w:rsidSect="001E1DF2">
      <w:footerReference w:type="default" r:id="rId17"/>
      <w:headerReference w:type="first" r:id="rId18"/>
      <w:type w:val="continuous"/>
      <w:pgSz w:w="11899" w:h="16838"/>
      <w:pgMar w:top="425" w:right="987" w:bottom="851" w:left="1418" w:header="426" w:footer="2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892F" w14:textId="77777777" w:rsidR="00462E0C" w:rsidRDefault="00462E0C">
      <w:r>
        <w:separator/>
      </w:r>
    </w:p>
  </w:endnote>
  <w:endnote w:type="continuationSeparator" w:id="0">
    <w:p w14:paraId="7D311F54" w14:textId="77777777" w:rsidR="00462E0C" w:rsidRDefault="0046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23F0" w14:textId="77777777" w:rsidR="00B10651" w:rsidRPr="00DF0AA3" w:rsidRDefault="00B10651" w:rsidP="00DF0AA3">
    <w:pPr>
      <w:pStyle w:val="Footer"/>
      <w:jc w:val="center"/>
      <w:rPr>
        <w:sz w:val="20"/>
        <w:szCs w:val="20"/>
      </w:rPr>
    </w:pPr>
    <w:r w:rsidRPr="00300ADE">
      <w:rPr>
        <w:sz w:val="20"/>
        <w:szCs w:val="20"/>
      </w:rPr>
      <w:t xml:space="preserve">Page </w:t>
    </w:r>
    <w:r w:rsidRPr="00300ADE">
      <w:rPr>
        <w:bCs/>
        <w:sz w:val="20"/>
        <w:szCs w:val="20"/>
      </w:rPr>
      <w:fldChar w:fldCharType="begin"/>
    </w:r>
    <w:r w:rsidRPr="00300ADE">
      <w:rPr>
        <w:bCs/>
        <w:sz w:val="20"/>
        <w:szCs w:val="20"/>
      </w:rPr>
      <w:instrText xml:space="preserve"> PAGE </w:instrText>
    </w:r>
    <w:r w:rsidRPr="00300ADE">
      <w:rPr>
        <w:bCs/>
        <w:sz w:val="20"/>
        <w:szCs w:val="20"/>
      </w:rPr>
      <w:fldChar w:fldCharType="separate"/>
    </w:r>
    <w:r w:rsidR="001E2CEF">
      <w:rPr>
        <w:bCs/>
        <w:noProof/>
        <w:sz w:val="20"/>
        <w:szCs w:val="20"/>
      </w:rPr>
      <w:t>4</w:t>
    </w:r>
    <w:r w:rsidRPr="00300ADE">
      <w:rPr>
        <w:bCs/>
        <w:sz w:val="20"/>
        <w:szCs w:val="20"/>
      </w:rPr>
      <w:fldChar w:fldCharType="end"/>
    </w:r>
    <w:r w:rsidRPr="00300ADE">
      <w:rPr>
        <w:sz w:val="20"/>
        <w:szCs w:val="20"/>
      </w:rPr>
      <w:t xml:space="preserve"> of </w:t>
    </w:r>
    <w:r w:rsidRPr="00300ADE">
      <w:rPr>
        <w:bCs/>
        <w:sz w:val="20"/>
        <w:szCs w:val="20"/>
      </w:rPr>
      <w:fldChar w:fldCharType="begin"/>
    </w:r>
    <w:r w:rsidRPr="00300ADE">
      <w:rPr>
        <w:bCs/>
        <w:sz w:val="20"/>
        <w:szCs w:val="20"/>
      </w:rPr>
      <w:instrText xml:space="preserve"> NUMPAGES  </w:instrText>
    </w:r>
    <w:r w:rsidRPr="00300ADE">
      <w:rPr>
        <w:bCs/>
        <w:sz w:val="20"/>
        <w:szCs w:val="20"/>
      </w:rPr>
      <w:fldChar w:fldCharType="separate"/>
    </w:r>
    <w:r w:rsidR="001E2CEF">
      <w:rPr>
        <w:bCs/>
        <w:noProof/>
        <w:sz w:val="20"/>
        <w:szCs w:val="20"/>
      </w:rPr>
      <w:t>5</w:t>
    </w:r>
    <w:r w:rsidRPr="00300ADE">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5C7FFCD" w14:paraId="518E579C" w14:textId="77777777" w:rsidTr="007823C9">
      <w:trPr>
        <w:trHeight w:val="300"/>
      </w:trPr>
      <w:tc>
        <w:tcPr>
          <w:tcW w:w="3165" w:type="dxa"/>
        </w:tcPr>
        <w:p w14:paraId="42F1AE50" w14:textId="0E0B8F3B" w:rsidR="65C7FFCD" w:rsidRDefault="65C7FFCD" w:rsidP="007823C9">
          <w:pPr>
            <w:pStyle w:val="Header"/>
            <w:ind w:left="-115"/>
          </w:pPr>
        </w:p>
      </w:tc>
      <w:tc>
        <w:tcPr>
          <w:tcW w:w="3165" w:type="dxa"/>
        </w:tcPr>
        <w:p w14:paraId="2FC9D438" w14:textId="519EE187" w:rsidR="65C7FFCD" w:rsidRDefault="65C7FFCD" w:rsidP="007823C9">
          <w:pPr>
            <w:pStyle w:val="Header"/>
            <w:jc w:val="center"/>
          </w:pPr>
        </w:p>
      </w:tc>
      <w:tc>
        <w:tcPr>
          <w:tcW w:w="3165" w:type="dxa"/>
        </w:tcPr>
        <w:p w14:paraId="207966C6" w14:textId="10BAD748" w:rsidR="65C7FFCD" w:rsidRDefault="65C7FFCD" w:rsidP="007823C9">
          <w:pPr>
            <w:pStyle w:val="Header"/>
            <w:ind w:right="-115"/>
            <w:jc w:val="right"/>
          </w:pPr>
        </w:p>
      </w:tc>
    </w:tr>
  </w:tbl>
  <w:p w14:paraId="5B82DC2B" w14:textId="78449DFA" w:rsidR="65C7FFCD" w:rsidRDefault="65C7FFCD" w:rsidP="00782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405B" w14:textId="77777777" w:rsidR="00B10651" w:rsidRDefault="00B10651" w:rsidP="00DF0AA3">
    <w:pPr>
      <w:pStyle w:val="Footer"/>
      <w:jc w:val="center"/>
    </w:pPr>
    <w:r w:rsidRPr="001E1DF2">
      <w:rPr>
        <w:sz w:val="20"/>
        <w:szCs w:val="20"/>
      </w:rPr>
      <w:t xml:space="preserve">Page </w:t>
    </w:r>
    <w:r w:rsidRPr="001E1DF2">
      <w:rPr>
        <w:bCs/>
        <w:sz w:val="20"/>
        <w:szCs w:val="20"/>
      </w:rPr>
      <w:fldChar w:fldCharType="begin"/>
    </w:r>
    <w:r w:rsidRPr="001E1DF2">
      <w:rPr>
        <w:bCs/>
        <w:sz w:val="20"/>
        <w:szCs w:val="20"/>
      </w:rPr>
      <w:instrText xml:space="preserve"> PAGE </w:instrText>
    </w:r>
    <w:r w:rsidRPr="001E1DF2">
      <w:rPr>
        <w:bCs/>
        <w:sz w:val="20"/>
        <w:szCs w:val="20"/>
      </w:rPr>
      <w:fldChar w:fldCharType="separate"/>
    </w:r>
    <w:r w:rsidR="001E2CEF">
      <w:rPr>
        <w:bCs/>
        <w:noProof/>
        <w:sz w:val="20"/>
        <w:szCs w:val="20"/>
      </w:rPr>
      <w:t>1</w:t>
    </w:r>
    <w:r w:rsidRPr="001E1DF2">
      <w:rPr>
        <w:bCs/>
        <w:sz w:val="20"/>
        <w:szCs w:val="20"/>
      </w:rPr>
      <w:fldChar w:fldCharType="end"/>
    </w:r>
    <w:r w:rsidRPr="001E1DF2">
      <w:rPr>
        <w:sz w:val="20"/>
        <w:szCs w:val="20"/>
      </w:rPr>
      <w:t xml:space="preserve"> of </w:t>
    </w:r>
    <w:r w:rsidRPr="001E1DF2">
      <w:rPr>
        <w:bCs/>
        <w:sz w:val="20"/>
        <w:szCs w:val="20"/>
      </w:rPr>
      <w:fldChar w:fldCharType="begin"/>
    </w:r>
    <w:r w:rsidRPr="001E1DF2">
      <w:rPr>
        <w:bCs/>
        <w:sz w:val="20"/>
        <w:szCs w:val="20"/>
      </w:rPr>
      <w:instrText xml:space="preserve"> NUMPAGES  </w:instrText>
    </w:r>
    <w:r w:rsidRPr="001E1DF2">
      <w:rPr>
        <w:bCs/>
        <w:sz w:val="20"/>
        <w:szCs w:val="20"/>
      </w:rPr>
      <w:fldChar w:fldCharType="separate"/>
    </w:r>
    <w:r w:rsidR="001E2CEF">
      <w:rPr>
        <w:bCs/>
        <w:noProof/>
        <w:sz w:val="20"/>
        <w:szCs w:val="20"/>
      </w:rPr>
      <w:t>5</w:t>
    </w:r>
    <w:r w:rsidRPr="001E1DF2">
      <w:rPr>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0"/>
      <w:gridCol w:w="3160"/>
      <w:gridCol w:w="3160"/>
    </w:tblGrid>
    <w:tr w:rsidR="65C7FFCD" w14:paraId="0D7C4D1E" w14:textId="77777777" w:rsidTr="007823C9">
      <w:trPr>
        <w:trHeight w:val="300"/>
      </w:trPr>
      <w:tc>
        <w:tcPr>
          <w:tcW w:w="3160" w:type="dxa"/>
        </w:tcPr>
        <w:p w14:paraId="71CEA262" w14:textId="0C37CCE1" w:rsidR="65C7FFCD" w:rsidRDefault="65C7FFCD" w:rsidP="007823C9">
          <w:pPr>
            <w:pStyle w:val="Header"/>
            <w:ind w:left="-115"/>
          </w:pPr>
        </w:p>
      </w:tc>
      <w:tc>
        <w:tcPr>
          <w:tcW w:w="3160" w:type="dxa"/>
        </w:tcPr>
        <w:p w14:paraId="7226BF6A" w14:textId="58ACFBC3" w:rsidR="65C7FFCD" w:rsidRDefault="65C7FFCD" w:rsidP="007823C9">
          <w:pPr>
            <w:pStyle w:val="Header"/>
            <w:jc w:val="center"/>
          </w:pPr>
        </w:p>
      </w:tc>
      <w:tc>
        <w:tcPr>
          <w:tcW w:w="3160" w:type="dxa"/>
        </w:tcPr>
        <w:p w14:paraId="59F0737C" w14:textId="624B3B0A" w:rsidR="65C7FFCD" w:rsidRDefault="65C7FFCD" w:rsidP="007823C9">
          <w:pPr>
            <w:pStyle w:val="Header"/>
            <w:ind w:right="-115"/>
            <w:jc w:val="right"/>
          </w:pPr>
        </w:p>
      </w:tc>
    </w:tr>
  </w:tbl>
  <w:p w14:paraId="78F8ABD3" w14:textId="339CC171" w:rsidR="65C7FFCD" w:rsidRDefault="65C7FFCD" w:rsidP="0078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260C" w14:textId="77777777" w:rsidR="00462E0C" w:rsidRDefault="00462E0C">
      <w:r>
        <w:separator/>
      </w:r>
    </w:p>
  </w:footnote>
  <w:footnote w:type="continuationSeparator" w:id="0">
    <w:p w14:paraId="31822407" w14:textId="77777777" w:rsidR="00462E0C" w:rsidRDefault="00462E0C">
      <w:r>
        <w:continuationSeparator/>
      </w:r>
    </w:p>
  </w:footnote>
  <w:footnote w:id="1">
    <w:p w14:paraId="072B64A4" w14:textId="77777777" w:rsidR="00D54EE8" w:rsidRDefault="00D54EE8">
      <w:pPr>
        <w:pStyle w:val="FootnoteText"/>
      </w:pPr>
      <w:r>
        <w:rPr>
          <w:rStyle w:val="FootnoteReference"/>
        </w:rPr>
        <w:footnoteRef/>
      </w:r>
      <w:r>
        <w:t xml:space="preserve"> In Scotland this may be done by the Recruitment Team in certain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0B2" w14:textId="7216ADD9" w:rsidR="00B10651" w:rsidRPr="00DF0AA3" w:rsidRDefault="65C7FFCD" w:rsidP="00DF0AA3">
    <w:pPr>
      <w:pStyle w:val="Footer"/>
      <w:tabs>
        <w:tab w:val="clear" w:pos="8640"/>
        <w:tab w:val="right" w:pos="9498"/>
      </w:tabs>
      <w:rPr>
        <w:sz w:val="20"/>
        <w:szCs w:val="20"/>
      </w:rPr>
    </w:pPr>
    <w:r w:rsidRPr="65C7FFCD">
      <w:rPr>
        <w:sz w:val="20"/>
        <w:szCs w:val="20"/>
      </w:rPr>
      <w:t>Movers Procedure</w:t>
    </w:r>
    <w:r w:rsidR="00827CC8">
      <w:tab/>
    </w:r>
    <w:r w:rsidR="00827CC8">
      <w:tab/>
    </w:r>
    <w:r w:rsidRPr="65C7FFCD">
      <w:rPr>
        <w:sz w:val="20"/>
        <w:szCs w:val="20"/>
      </w:rPr>
      <w:t>March 2023</w:t>
    </w:r>
  </w:p>
  <w:p w14:paraId="78DA50D7" w14:textId="77777777" w:rsidR="00B10651" w:rsidRDefault="00B10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3A11" w14:textId="2124D719" w:rsidR="00B10651" w:rsidRPr="00DF0AA3" w:rsidRDefault="65C7FFCD" w:rsidP="00DF0AA3">
    <w:pPr>
      <w:pStyle w:val="Footer"/>
      <w:tabs>
        <w:tab w:val="clear" w:pos="8640"/>
        <w:tab w:val="right" w:pos="9498"/>
      </w:tabs>
      <w:rPr>
        <w:sz w:val="20"/>
        <w:szCs w:val="20"/>
      </w:rPr>
    </w:pPr>
    <w:r w:rsidRPr="65C7FFCD">
      <w:rPr>
        <w:sz w:val="20"/>
        <w:szCs w:val="20"/>
      </w:rPr>
      <w:t>Movers Procedure</w:t>
    </w:r>
    <w:r w:rsidR="00827CC8">
      <w:tab/>
    </w:r>
    <w:r w:rsidR="00827CC8">
      <w:tab/>
    </w:r>
    <w:r w:rsidRPr="65C7FFCD">
      <w:rPr>
        <w:sz w:val="20"/>
        <w:szCs w:val="20"/>
      </w:rPr>
      <w:t>March 2023</w:t>
    </w:r>
  </w:p>
  <w:p w14:paraId="28FBA01A" w14:textId="77777777" w:rsidR="00B10651" w:rsidRDefault="00B10651">
    <w:pPr>
      <w:pStyle w:val="Header"/>
    </w:pPr>
  </w:p>
  <w:p w14:paraId="5839DE16" w14:textId="77777777" w:rsidR="00B10651" w:rsidRDefault="00B10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5C7FFCD" w14:paraId="62B74B29" w14:textId="77777777" w:rsidTr="65C7FFCD">
      <w:trPr>
        <w:trHeight w:val="300"/>
      </w:trPr>
      <w:tc>
        <w:tcPr>
          <w:tcW w:w="3165" w:type="dxa"/>
        </w:tcPr>
        <w:p w14:paraId="230B007D" w14:textId="311979E1" w:rsidR="65C7FFCD" w:rsidRDefault="65C7FFCD" w:rsidP="65C7FFCD">
          <w:pPr>
            <w:pStyle w:val="Header"/>
            <w:ind w:left="-115"/>
          </w:pPr>
        </w:p>
      </w:tc>
      <w:tc>
        <w:tcPr>
          <w:tcW w:w="3165" w:type="dxa"/>
        </w:tcPr>
        <w:p w14:paraId="46D0A4D8" w14:textId="0C2CE8AE" w:rsidR="65C7FFCD" w:rsidRDefault="65C7FFCD" w:rsidP="65C7FFCD">
          <w:pPr>
            <w:pStyle w:val="Header"/>
            <w:jc w:val="center"/>
          </w:pPr>
        </w:p>
      </w:tc>
      <w:tc>
        <w:tcPr>
          <w:tcW w:w="3165" w:type="dxa"/>
        </w:tcPr>
        <w:p w14:paraId="5857AE44" w14:textId="559948F7" w:rsidR="65C7FFCD" w:rsidRDefault="65C7FFCD" w:rsidP="007823C9">
          <w:pPr>
            <w:pStyle w:val="Header"/>
            <w:ind w:right="-115"/>
            <w:jc w:val="right"/>
          </w:pPr>
        </w:p>
      </w:tc>
    </w:tr>
  </w:tbl>
  <w:p w14:paraId="5CC2A065" w14:textId="312909AC" w:rsidR="65C7FFCD" w:rsidRDefault="65C7FFCD" w:rsidP="007823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0"/>
      <w:gridCol w:w="3160"/>
      <w:gridCol w:w="3160"/>
    </w:tblGrid>
    <w:tr w:rsidR="65C7FFCD" w14:paraId="38FED345" w14:textId="77777777" w:rsidTr="65C7FFCD">
      <w:trPr>
        <w:trHeight w:val="300"/>
      </w:trPr>
      <w:tc>
        <w:tcPr>
          <w:tcW w:w="3160" w:type="dxa"/>
        </w:tcPr>
        <w:p w14:paraId="08EC25A6" w14:textId="56AA88CD" w:rsidR="65C7FFCD" w:rsidRDefault="65C7FFCD" w:rsidP="65C7FFCD">
          <w:pPr>
            <w:pStyle w:val="Header"/>
            <w:ind w:left="-115"/>
          </w:pPr>
        </w:p>
      </w:tc>
      <w:tc>
        <w:tcPr>
          <w:tcW w:w="3160" w:type="dxa"/>
        </w:tcPr>
        <w:p w14:paraId="489D7D1E" w14:textId="02129EB5" w:rsidR="65C7FFCD" w:rsidRDefault="65C7FFCD" w:rsidP="65C7FFCD">
          <w:pPr>
            <w:pStyle w:val="Header"/>
            <w:jc w:val="center"/>
          </w:pPr>
        </w:p>
      </w:tc>
      <w:tc>
        <w:tcPr>
          <w:tcW w:w="3160" w:type="dxa"/>
        </w:tcPr>
        <w:p w14:paraId="25E88914" w14:textId="634F67D1" w:rsidR="65C7FFCD" w:rsidRDefault="65C7FFCD" w:rsidP="65C7FFCD">
          <w:pPr>
            <w:pStyle w:val="Header"/>
            <w:ind w:right="-115"/>
            <w:jc w:val="right"/>
          </w:pPr>
        </w:p>
      </w:tc>
    </w:tr>
  </w:tbl>
  <w:p w14:paraId="3150E1A3" w14:textId="4F83A4FB" w:rsidR="65C7FFCD" w:rsidRDefault="65C7FFCD" w:rsidP="00782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5D2"/>
    <w:multiLevelType w:val="hybridMultilevel"/>
    <w:tmpl w:val="A9C8EBB2"/>
    <w:lvl w:ilvl="0" w:tplc="9EF4A6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1048B0"/>
    <w:multiLevelType w:val="hybridMultilevel"/>
    <w:tmpl w:val="87A6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43AA3"/>
    <w:multiLevelType w:val="hybridMultilevel"/>
    <w:tmpl w:val="45FE9F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245576"/>
    <w:multiLevelType w:val="hybridMultilevel"/>
    <w:tmpl w:val="AE220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240B0"/>
    <w:multiLevelType w:val="hybridMultilevel"/>
    <w:tmpl w:val="9D4C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32A3F"/>
    <w:multiLevelType w:val="hybridMultilevel"/>
    <w:tmpl w:val="70DE6A8C"/>
    <w:lvl w:ilvl="0" w:tplc="698A3E78">
      <w:numFmt w:val="bullet"/>
      <w:lvlText w:val="-"/>
      <w:lvlJc w:val="left"/>
      <w:pPr>
        <w:tabs>
          <w:tab w:val="num" w:pos="1080"/>
        </w:tabs>
        <w:ind w:left="1080" w:hanging="360"/>
      </w:pPr>
      <w:rPr>
        <w:rFonts w:ascii="Arial" w:eastAsia="Times New Roman" w:hAnsi="Arial"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FB1AEC"/>
    <w:multiLevelType w:val="hybridMultilevel"/>
    <w:tmpl w:val="0AEA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C29D7"/>
    <w:multiLevelType w:val="hybridMultilevel"/>
    <w:tmpl w:val="090691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221005C"/>
    <w:multiLevelType w:val="hybridMultilevel"/>
    <w:tmpl w:val="E3803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3621EE"/>
    <w:multiLevelType w:val="hybridMultilevel"/>
    <w:tmpl w:val="D4287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F7DDD"/>
    <w:multiLevelType w:val="hybridMultilevel"/>
    <w:tmpl w:val="D024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D1792"/>
    <w:multiLevelType w:val="hybridMultilevel"/>
    <w:tmpl w:val="CCC42A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F0E6EBD"/>
    <w:multiLevelType w:val="hybridMultilevel"/>
    <w:tmpl w:val="4546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66B68"/>
    <w:multiLevelType w:val="hybridMultilevel"/>
    <w:tmpl w:val="71ECC6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8809070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57193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13606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43589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89712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471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2845714">
    <w:abstractNumId w:val="4"/>
  </w:num>
  <w:num w:numId="8" w16cid:durableId="294650245">
    <w:abstractNumId w:val="0"/>
  </w:num>
  <w:num w:numId="9" w16cid:durableId="721365475">
    <w:abstractNumId w:val="10"/>
  </w:num>
  <w:num w:numId="10" w16cid:durableId="2035417454">
    <w:abstractNumId w:val="12"/>
  </w:num>
  <w:num w:numId="11" w16cid:durableId="233443171">
    <w:abstractNumId w:val="1"/>
  </w:num>
  <w:num w:numId="12" w16cid:durableId="668484001">
    <w:abstractNumId w:val="6"/>
  </w:num>
  <w:num w:numId="13" w16cid:durableId="187916414">
    <w:abstractNumId w:val="3"/>
  </w:num>
  <w:num w:numId="14" w16cid:durableId="17862716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D4"/>
    <w:rsid w:val="00016F8A"/>
    <w:rsid w:val="00032640"/>
    <w:rsid w:val="000504A5"/>
    <w:rsid w:val="000874C1"/>
    <w:rsid w:val="00091208"/>
    <w:rsid w:val="0009358E"/>
    <w:rsid w:val="000A6806"/>
    <w:rsid w:val="000B2050"/>
    <w:rsid w:val="000B48F1"/>
    <w:rsid w:val="000C38EE"/>
    <w:rsid w:val="000D2595"/>
    <w:rsid w:val="000D3298"/>
    <w:rsid w:val="000E733E"/>
    <w:rsid w:val="000F6B6C"/>
    <w:rsid w:val="00106074"/>
    <w:rsid w:val="00125C42"/>
    <w:rsid w:val="00137AFC"/>
    <w:rsid w:val="00141D5E"/>
    <w:rsid w:val="00147E3E"/>
    <w:rsid w:val="0016232A"/>
    <w:rsid w:val="00175D49"/>
    <w:rsid w:val="001C23B7"/>
    <w:rsid w:val="001C5852"/>
    <w:rsid w:val="001E1DF2"/>
    <w:rsid w:val="001E2CEB"/>
    <w:rsid w:val="001E2CEF"/>
    <w:rsid w:val="001E6286"/>
    <w:rsid w:val="001ED22D"/>
    <w:rsid w:val="001F4A78"/>
    <w:rsid w:val="00205915"/>
    <w:rsid w:val="00207DCD"/>
    <w:rsid w:val="0021630A"/>
    <w:rsid w:val="0024471C"/>
    <w:rsid w:val="00262682"/>
    <w:rsid w:val="00270EB6"/>
    <w:rsid w:val="002762B9"/>
    <w:rsid w:val="00286002"/>
    <w:rsid w:val="002A6C20"/>
    <w:rsid w:val="002B12F6"/>
    <w:rsid w:val="002D5BA5"/>
    <w:rsid w:val="002E6094"/>
    <w:rsid w:val="002E7739"/>
    <w:rsid w:val="002F3D90"/>
    <w:rsid w:val="002F4019"/>
    <w:rsid w:val="002F5149"/>
    <w:rsid w:val="00300ADE"/>
    <w:rsid w:val="00311943"/>
    <w:rsid w:val="00324CC2"/>
    <w:rsid w:val="003253C0"/>
    <w:rsid w:val="00333247"/>
    <w:rsid w:val="00343688"/>
    <w:rsid w:val="003520DB"/>
    <w:rsid w:val="00360140"/>
    <w:rsid w:val="00360288"/>
    <w:rsid w:val="00363286"/>
    <w:rsid w:val="0036453F"/>
    <w:rsid w:val="00371D3D"/>
    <w:rsid w:val="00383B7E"/>
    <w:rsid w:val="003848EE"/>
    <w:rsid w:val="003866A5"/>
    <w:rsid w:val="00390E27"/>
    <w:rsid w:val="003A5968"/>
    <w:rsid w:val="003A66BD"/>
    <w:rsid w:val="003C69DC"/>
    <w:rsid w:val="003D5BF5"/>
    <w:rsid w:val="003E23E4"/>
    <w:rsid w:val="003E2D9C"/>
    <w:rsid w:val="003F0B0E"/>
    <w:rsid w:val="00402B2E"/>
    <w:rsid w:val="00403CEA"/>
    <w:rsid w:val="00417068"/>
    <w:rsid w:val="0043415D"/>
    <w:rsid w:val="00462E0C"/>
    <w:rsid w:val="0047318B"/>
    <w:rsid w:val="004B5ABD"/>
    <w:rsid w:val="004C30BF"/>
    <w:rsid w:val="004E29AA"/>
    <w:rsid w:val="004F69C2"/>
    <w:rsid w:val="0050221E"/>
    <w:rsid w:val="005045BF"/>
    <w:rsid w:val="00507BEA"/>
    <w:rsid w:val="00517DBE"/>
    <w:rsid w:val="00520A3A"/>
    <w:rsid w:val="00523D73"/>
    <w:rsid w:val="0054234E"/>
    <w:rsid w:val="005571B6"/>
    <w:rsid w:val="00567F52"/>
    <w:rsid w:val="005758B0"/>
    <w:rsid w:val="005868C8"/>
    <w:rsid w:val="00594464"/>
    <w:rsid w:val="005946B9"/>
    <w:rsid w:val="00597103"/>
    <w:rsid w:val="00597C7E"/>
    <w:rsid w:val="005B030D"/>
    <w:rsid w:val="005B39F3"/>
    <w:rsid w:val="005C6081"/>
    <w:rsid w:val="005C688A"/>
    <w:rsid w:val="005D1493"/>
    <w:rsid w:val="006045F5"/>
    <w:rsid w:val="006230E4"/>
    <w:rsid w:val="00634310"/>
    <w:rsid w:val="00645532"/>
    <w:rsid w:val="0068469A"/>
    <w:rsid w:val="00686211"/>
    <w:rsid w:val="006874F6"/>
    <w:rsid w:val="006A0BDF"/>
    <w:rsid w:val="006A1650"/>
    <w:rsid w:val="006A3428"/>
    <w:rsid w:val="006B01AF"/>
    <w:rsid w:val="006C7ECA"/>
    <w:rsid w:val="006E22EC"/>
    <w:rsid w:val="006E420D"/>
    <w:rsid w:val="006E56EA"/>
    <w:rsid w:val="0072202B"/>
    <w:rsid w:val="00730511"/>
    <w:rsid w:val="00762384"/>
    <w:rsid w:val="007628A7"/>
    <w:rsid w:val="007647D9"/>
    <w:rsid w:val="00766693"/>
    <w:rsid w:val="007823C9"/>
    <w:rsid w:val="00790AED"/>
    <w:rsid w:val="007A5072"/>
    <w:rsid w:val="007C3129"/>
    <w:rsid w:val="007D048F"/>
    <w:rsid w:val="007F317C"/>
    <w:rsid w:val="0081020E"/>
    <w:rsid w:val="008167EA"/>
    <w:rsid w:val="00826537"/>
    <w:rsid w:val="00826FAA"/>
    <w:rsid w:val="00827CC8"/>
    <w:rsid w:val="00854ECA"/>
    <w:rsid w:val="008806FC"/>
    <w:rsid w:val="008A1DC7"/>
    <w:rsid w:val="008C0B8E"/>
    <w:rsid w:val="008C4E16"/>
    <w:rsid w:val="008F07F5"/>
    <w:rsid w:val="009100EE"/>
    <w:rsid w:val="00914B64"/>
    <w:rsid w:val="009251CA"/>
    <w:rsid w:val="00973514"/>
    <w:rsid w:val="00983694"/>
    <w:rsid w:val="009B3AD8"/>
    <w:rsid w:val="009C3D65"/>
    <w:rsid w:val="009D3C4C"/>
    <w:rsid w:val="009D643C"/>
    <w:rsid w:val="009F3E61"/>
    <w:rsid w:val="009F4E26"/>
    <w:rsid w:val="00A07E3D"/>
    <w:rsid w:val="00A14698"/>
    <w:rsid w:val="00A22257"/>
    <w:rsid w:val="00A24788"/>
    <w:rsid w:val="00A320A2"/>
    <w:rsid w:val="00A33351"/>
    <w:rsid w:val="00A84A49"/>
    <w:rsid w:val="00A909D9"/>
    <w:rsid w:val="00A90BB0"/>
    <w:rsid w:val="00AA1219"/>
    <w:rsid w:val="00AB63DC"/>
    <w:rsid w:val="00AC2CC1"/>
    <w:rsid w:val="00AC5A6D"/>
    <w:rsid w:val="00AC74B1"/>
    <w:rsid w:val="00AE1851"/>
    <w:rsid w:val="00AF1F01"/>
    <w:rsid w:val="00AF2272"/>
    <w:rsid w:val="00B10651"/>
    <w:rsid w:val="00B214B6"/>
    <w:rsid w:val="00B23447"/>
    <w:rsid w:val="00B25565"/>
    <w:rsid w:val="00B31BD4"/>
    <w:rsid w:val="00B402DB"/>
    <w:rsid w:val="00B42EE4"/>
    <w:rsid w:val="00B5153E"/>
    <w:rsid w:val="00B51CFB"/>
    <w:rsid w:val="00B54FF7"/>
    <w:rsid w:val="00B57480"/>
    <w:rsid w:val="00B678C9"/>
    <w:rsid w:val="00B67EC6"/>
    <w:rsid w:val="00B700E9"/>
    <w:rsid w:val="00B7421A"/>
    <w:rsid w:val="00B86EDD"/>
    <w:rsid w:val="00BA0682"/>
    <w:rsid w:val="00BA430C"/>
    <w:rsid w:val="00BB7670"/>
    <w:rsid w:val="00BC0FC9"/>
    <w:rsid w:val="00BD2EFC"/>
    <w:rsid w:val="00BE7E89"/>
    <w:rsid w:val="00BF474F"/>
    <w:rsid w:val="00BF68C3"/>
    <w:rsid w:val="00C002FD"/>
    <w:rsid w:val="00C0298B"/>
    <w:rsid w:val="00C1596D"/>
    <w:rsid w:val="00C17887"/>
    <w:rsid w:val="00C40907"/>
    <w:rsid w:val="00C46E12"/>
    <w:rsid w:val="00C518B7"/>
    <w:rsid w:val="00C61DEC"/>
    <w:rsid w:val="00C663F4"/>
    <w:rsid w:val="00C730D4"/>
    <w:rsid w:val="00C74A0A"/>
    <w:rsid w:val="00C83628"/>
    <w:rsid w:val="00C97E35"/>
    <w:rsid w:val="00CB2AD9"/>
    <w:rsid w:val="00CC684F"/>
    <w:rsid w:val="00CC7DBA"/>
    <w:rsid w:val="00CD5711"/>
    <w:rsid w:val="00CF0189"/>
    <w:rsid w:val="00CF1536"/>
    <w:rsid w:val="00CF214A"/>
    <w:rsid w:val="00D15A59"/>
    <w:rsid w:val="00D16D12"/>
    <w:rsid w:val="00D54EE8"/>
    <w:rsid w:val="00D65006"/>
    <w:rsid w:val="00D802B0"/>
    <w:rsid w:val="00D84547"/>
    <w:rsid w:val="00D87183"/>
    <w:rsid w:val="00DC3AB1"/>
    <w:rsid w:val="00DC6A75"/>
    <w:rsid w:val="00DD5C62"/>
    <w:rsid w:val="00DF0AA3"/>
    <w:rsid w:val="00DF2B47"/>
    <w:rsid w:val="00E0137B"/>
    <w:rsid w:val="00E60441"/>
    <w:rsid w:val="00E67EB3"/>
    <w:rsid w:val="00E762D7"/>
    <w:rsid w:val="00EA5F72"/>
    <w:rsid w:val="00EA7EE6"/>
    <w:rsid w:val="00EB5EFF"/>
    <w:rsid w:val="00ED239E"/>
    <w:rsid w:val="00EF6454"/>
    <w:rsid w:val="00F021A4"/>
    <w:rsid w:val="00F409DB"/>
    <w:rsid w:val="00F6535B"/>
    <w:rsid w:val="00F65AFC"/>
    <w:rsid w:val="00F7038B"/>
    <w:rsid w:val="00FC241D"/>
    <w:rsid w:val="00FC6B8A"/>
    <w:rsid w:val="00FF5BDB"/>
    <w:rsid w:val="016266AF"/>
    <w:rsid w:val="01BAA28E"/>
    <w:rsid w:val="01E45AD8"/>
    <w:rsid w:val="0252C483"/>
    <w:rsid w:val="0325D591"/>
    <w:rsid w:val="0378F1FF"/>
    <w:rsid w:val="03B3722D"/>
    <w:rsid w:val="042933C4"/>
    <w:rsid w:val="04D1160E"/>
    <w:rsid w:val="0603FA22"/>
    <w:rsid w:val="0622648D"/>
    <w:rsid w:val="069AE790"/>
    <w:rsid w:val="06B359BE"/>
    <w:rsid w:val="07822D6C"/>
    <w:rsid w:val="07CA5628"/>
    <w:rsid w:val="0832D9E3"/>
    <w:rsid w:val="08F43218"/>
    <w:rsid w:val="092DAC68"/>
    <w:rsid w:val="09300574"/>
    <w:rsid w:val="09662689"/>
    <w:rsid w:val="096D2079"/>
    <w:rsid w:val="09B87050"/>
    <w:rsid w:val="0A21D825"/>
    <w:rsid w:val="0A3D5C88"/>
    <w:rsid w:val="0AA93C49"/>
    <w:rsid w:val="0B1209D5"/>
    <w:rsid w:val="0C213408"/>
    <w:rsid w:val="0C87005A"/>
    <w:rsid w:val="0D697C8F"/>
    <w:rsid w:val="0E7F66F9"/>
    <w:rsid w:val="0F68AE6F"/>
    <w:rsid w:val="10FE2D6C"/>
    <w:rsid w:val="1152CE92"/>
    <w:rsid w:val="11B2FD97"/>
    <w:rsid w:val="11C03D6B"/>
    <w:rsid w:val="12306C8D"/>
    <w:rsid w:val="126E9D94"/>
    <w:rsid w:val="12A36A97"/>
    <w:rsid w:val="13889234"/>
    <w:rsid w:val="14806F62"/>
    <w:rsid w:val="14D18ED3"/>
    <w:rsid w:val="1544995D"/>
    <w:rsid w:val="15D9F816"/>
    <w:rsid w:val="15FBDBCE"/>
    <w:rsid w:val="1629AA82"/>
    <w:rsid w:val="16939A3E"/>
    <w:rsid w:val="17DF795D"/>
    <w:rsid w:val="17F5370D"/>
    <w:rsid w:val="189702F1"/>
    <w:rsid w:val="18CE7F02"/>
    <w:rsid w:val="19E679BC"/>
    <w:rsid w:val="1A7E5AB4"/>
    <w:rsid w:val="1B3D2BAB"/>
    <w:rsid w:val="1B47B61C"/>
    <w:rsid w:val="1B80E548"/>
    <w:rsid w:val="1C19C102"/>
    <w:rsid w:val="1D650982"/>
    <w:rsid w:val="1D757CD1"/>
    <w:rsid w:val="1DA223BB"/>
    <w:rsid w:val="1EFB0DC7"/>
    <w:rsid w:val="1F2A560C"/>
    <w:rsid w:val="1F83EFD4"/>
    <w:rsid w:val="1FC5EA2B"/>
    <w:rsid w:val="20170E86"/>
    <w:rsid w:val="202BB26E"/>
    <w:rsid w:val="205431FC"/>
    <w:rsid w:val="20B1F785"/>
    <w:rsid w:val="21341967"/>
    <w:rsid w:val="214BFB14"/>
    <w:rsid w:val="21711AE2"/>
    <w:rsid w:val="227B652E"/>
    <w:rsid w:val="228907A9"/>
    <w:rsid w:val="22B9FE72"/>
    <w:rsid w:val="232F1533"/>
    <w:rsid w:val="23AF5579"/>
    <w:rsid w:val="23BA1B46"/>
    <w:rsid w:val="23F7FF0B"/>
    <w:rsid w:val="2527A31F"/>
    <w:rsid w:val="25325C29"/>
    <w:rsid w:val="2548F5EC"/>
    <w:rsid w:val="25BD92EC"/>
    <w:rsid w:val="25E0B812"/>
    <w:rsid w:val="25F1BC62"/>
    <w:rsid w:val="261C8491"/>
    <w:rsid w:val="26C37380"/>
    <w:rsid w:val="26F83AD1"/>
    <w:rsid w:val="2754D780"/>
    <w:rsid w:val="28CC4FDA"/>
    <w:rsid w:val="2949402D"/>
    <w:rsid w:val="2B15526A"/>
    <w:rsid w:val="2B8C603B"/>
    <w:rsid w:val="2CA49941"/>
    <w:rsid w:val="2D978037"/>
    <w:rsid w:val="2D9DC768"/>
    <w:rsid w:val="2DE38A0A"/>
    <w:rsid w:val="2FAF14D3"/>
    <w:rsid w:val="30096843"/>
    <w:rsid w:val="3027C457"/>
    <w:rsid w:val="30460A5C"/>
    <w:rsid w:val="307CFAD4"/>
    <w:rsid w:val="31A205A0"/>
    <w:rsid w:val="3221CF89"/>
    <w:rsid w:val="32E95E71"/>
    <w:rsid w:val="33082040"/>
    <w:rsid w:val="3478B579"/>
    <w:rsid w:val="34A6E354"/>
    <w:rsid w:val="352DFCC9"/>
    <w:rsid w:val="3535036E"/>
    <w:rsid w:val="35E315A4"/>
    <w:rsid w:val="3609F2A7"/>
    <w:rsid w:val="36CAEAAD"/>
    <w:rsid w:val="378CB7B9"/>
    <w:rsid w:val="38596D48"/>
    <w:rsid w:val="386B3C4D"/>
    <w:rsid w:val="387A4AEB"/>
    <w:rsid w:val="39AE8F81"/>
    <w:rsid w:val="39E4F625"/>
    <w:rsid w:val="3B106CE2"/>
    <w:rsid w:val="3B2E7ECE"/>
    <w:rsid w:val="3B70721A"/>
    <w:rsid w:val="3C6143E3"/>
    <w:rsid w:val="3C70022E"/>
    <w:rsid w:val="3CDC4CF3"/>
    <w:rsid w:val="3E06804D"/>
    <w:rsid w:val="3E1248F9"/>
    <w:rsid w:val="3E230A38"/>
    <w:rsid w:val="3ED4A82D"/>
    <w:rsid w:val="3EDE2739"/>
    <w:rsid w:val="3F13A552"/>
    <w:rsid w:val="405495C8"/>
    <w:rsid w:val="4094FCEC"/>
    <w:rsid w:val="41AE518F"/>
    <w:rsid w:val="41C5D003"/>
    <w:rsid w:val="441A5841"/>
    <w:rsid w:val="44F009EB"/>
    <w:rsid w:val="4528A112"/>
    <w:rsid w:val="45809DA8"/>
    <w:rsid w:val="472E6EB8"/>
    <w:rsid w:val="475302E8"/>
    <w:rsid w:val="47AE734F"/>
    <w:rsid w:val="4971367E"/>
    <w:rsid w:val="4A6F7C86"/>
    <w:rsid w:val="4B6EA7ED"/>
    <w:rsid w:val="4C195CA6"/>
    <w:rsid w:val="4C7D3A73"/>
    <w:rsid w:val="4CB0EB95"/>
    <w:rsid w:val="4DA92319"/>
    <w:rsid w:val="4E8430E0"/>
    <w:rsid w:val="507D2698"/>
    <w:rsid w:val="50C2B85A"/>
    <w:rsid w:val="50CB9D68"/>
    <w:rsid w:val="51792576"/>
    <w:rsid w:val="52B8384C"/>
    <w:rsid w:val="5357A203"/>
    <w:rsid w:val="5357DA09"/>
    <w:rsid w:val="547816E0"/>
    <w:rsid w:val="549D66F1"/>
    <w:rsid w:val="54F37264"/>
    <w:rsid w:val="55692036"/>
    <w:rsid w:val="55AE66AC"/>
    <w:rsid w:val="564C9699"/>
    <w:rsid w:val="56F6825B"/>
    <w:rsid w:val="578E3521"/>
    <w:rsid w:val="58BA98A9"/>
    <w:rsid w:val="58C3A280"/>
    <w:rsid w:val="58E64F5F"/>
    <w:rsid w:val="594B2749"/>
    <w:rsid w:val="59ACA895"/>
    <w:rsid w:val="5A5CA619"/>
    <w:rsid w:val="5B712293"/>
    <w:rsid w:val="5D0BE65B"/>
    <w:rsid w:val="5DA8133B"/>
    <w:rsid w:val="5E026D1C"/>
    <w:rsid w:val="5EC5887F"/>
    <w:rsid w:val="5F244C93"/>
    <w:rsid w:val="5FB79B4B"/>
    <w:rsid w:val="60A7E13E"/>
    <w:rsid w:val="60C44CCE"/>
    <w:rsid w:val="60F72423"/>
    <w:rsid w:val="614B2323"/>
    <w:rsid w:val="61995C1E"/>
    <w:rsid w:val="61A759A8"/>
    <w:rsid w:val="61B5CF23"/>
    <w:rsid w:val="622484D6"/>
    <w:rsid w:val="62331875"/>
    <w:rsid w:val="62515C69"/>
    <w:rsid w:val="6270E9E1"/>
    <w:rsid w:val="65123DAE"/>
    <w:rsid w:val="65C7FFCD"/>
    <w:rsid w:val="66270EF6"/>
    <w:rsid w:val="667FDCB6"/>
    <w:rsid w:val="66B8374C"/>
    <w:rsid w:val="66F1AD4C"/>
    <w:rsid w:val="67ED63A0"/>
    <w:rsid w:val="69CBCC7A"/>
    <w:rsid w:val="69D7607C"/>
    <w:rsid w:val="69F3BEB1"/>
    <w:rsid w:val="6BD71DFF"/>
    <w:rsid w:val="6BE5B02D"/>
    <w:rsid w:val="6C097338"/>
    <w:rsid w:val="6CAD4F8F"/>
    <w:rsid w:val="6D9A2096"/>
    <w:rsid w:val="6DEED7F9"/>
    <w:rsid w:val="6E1992C0"/>
    <w:rsid w:val="6E1B7AC5"/>
    <w:rsid w:val="6E306314"/>
    <w:rsid w:val="6F71EAAD"/>
    <w:rsid w:val="6FA33808"/>
    <w:rsid w:val="700118FE"/>
    <w:rsid w:val="703BB5D6"/>
    <w:rsid w:val="71B3ABF5"/>
    <w:rsid w:val="73DFE295"/>
    <w:rsid w:val="74C66B53"/>
    <w:rsid w:val="75A593F7"/>
    <w:rsid w:val="75FB9AD8"/>
    <w:rsid w:val="76093FF2"/>
    <w:rsid w:val="76E825D8"/>
    <w:rsid w:val="77628CEB"/>
    <w:rsid w:val="77E97589"/>
    <w:rsid w:val="790038B1"/>
    <w:rsid w:val="79CFAC57"/>
    <w:rsid w:val="79F8BAC1"/>
    <w:rsid w:val="7A9FAB26"/>
    <w:rsid w:val="7ADD53B9"/>
    <w:rsid w:val="7B64BDCF"/>
    <w:rsid w:val="7D306D95"/>
    <w:rsid w:val="7DEC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D599D7"/>
  <w15:docId w15:val="{96D40AD5-1629-46CD-AE5A-6885E0EA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arnardo's"/>
    <w:qFormat/>
    <w:rsid w:val="00BE6E4E"/>
    <w:rPr>
      <w:rFonts w:ascii="Verdana" w:hAnsi="Verdana"/>
      <w:sz w:val="24"/>
      <w:szCs w:val="24"/>
      <w:lang w:eastAsia="en-US"/>
    </w:rPr>
  </w:style>
  <w:style w:type="paragraph" w:styleId="Heading1">
    <w:name w:val="heading 1"/>
    <w:basedOn w:val="Normal"/>
    <w:next w:val="Normal"/>
    <w:link w:val="Heading1Char"/>
    <w:qFormat/>
    <w:rsid w:val="00EF6454"/>
    <w:pPr>
      <w:keepNext/>
      <w:spacing w:before="240" w:after="60"/>
      <w:outlineLvl w:val="0"/>
    </w:pPr>
    <w:rPr>
      <w:bCs/>
      <w:kern w:val="32"/>
      <w:sz w:val="52"/>
      <w:szCs w:val="32"/>
    </w:rPr>
  </w:style>
  <w:style w:type="paragraph" w:styleId="Heading2">
    <w:name w:val="heading 2"/>
    <w:basedOn w:val="Normal"/>
    <w:next w:val="Normal"/>
    <w:link w:val="Heading2Char"/>
    <w:semiHidden/>
    <w:unhideWhenUsed/>
    <w:qFormat/>
    <w:rsid w:val="002D5B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D5BA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D5BA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D5BA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0993"/>
    <w:pPr>
      <w:tabs>
        <w:tab w:val="center" w:pos="4320"/>
        <w:tab w:val="right" w:pos="8640"/>
      </w:tabs>
    </w:pPr>
  </w:style>
  <w:style w:type="paragraph" w:styleId="Footer">
    <w:name w:val="footer"/>
    <w:basedOn w:val="Normal"/>
    <w:link w:val="FooterChar"/>
    <w:uiPriority w:val="99"/>
    <w:rsid w:val="00930993"/>
    <w:pPr>
      <w:tabs>
        <w:tab w:val="center" w:pos="4320"/>
        <w:tab w:val="right" w:pos="8640"/>
      </w:tabs>
    </w:pPr>
  </w:style>
  <w:style w:type="character" w:styleId="Hyperlink">
    <w:name w:val="Hyperlink"/>
    <w:rsid w:val="009A7F76"/>
    <w:rPr>
      <w:color w:val="0000FF"/>
      <w:u w:val="single"/>
    </w:rPr>
  </w:style>
  <w:style w:type="character" w:styleId="FollowedHyperlink">
    <w:name w:val="FollowedHyperlink"/>
    <w:rsid w:val="00595446"/>
    <w:rPr>
      <w:color w:val="800080"/>
      <w:u w:val="single"/>
    </w:rPr>
  </w:style>
  <w:style w:type="character" w:customStyle="1" w:styleId="FooterChar">
    <w:name w:val="Footer Char"/>
    <w:link w:val="Footer"/>
    <w:uiPriority w:val="99"/>
    <w:rsid w:val="00BE6E4E"/>
    <w:rPr>
      <w:sz w:val="24"/>
      <w:szCs w:val="24"/>
      <w:lang w:val="en-GB"/>
    </w:rPr>
  </w:style>
  <w:style w:type="paragraph" w:styleId="NormalWeb">
    <w:name w:val="Normal (Web)"/>
    <w:basedOn w:val="Normal"/>
    <w:rsid w:val="00207DCD"/>
    <w:pPr>
      <w:spacing w:before="100" w:beforeAutospacing="1" w:after="100" w:afterAutospacing="1"/>
    </w:pPr>
    <w:rPr>
      <w:rFonts w:ascii="Times New Roman" w:hAnsi="Times New Roman"/>
      <w:color w:val="000000"/>
      <w:lang w:val="en-US"/>
    </w:rPr>
  </w:style>
  <w:style w:type="paragraph" w:styleId="PlainText">
    <w:name w:val="Plain Text"/>
    <w:basedOn w:val="Normal"/>
    <w:rsid w:val="00207DCD"/>
    <w:rPr>
      <w:rFonts w:ascii="Arial" w:hAnsi="Arial" w:cs="Arial"/>
      <w:sz w:val="20"/>
      <w:szCs w:val="20"/>
      <w:lang w:val="en-US"/>
    </w:rPr>
  </w:style>
  <w:style w:type="table" w:styleId="TableGrid">
    <w:name w:val="Table Grid"/>
    <w:basedOn w:val="TableNormal"/>
    <w:rsid w:val="0081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688A"/>
    <w:rPr>
      <w:rFonts w:ascii="Tahoma" w:hAnsi="Tahoma" w:cs="Tahoma"/>
      <w:sz w:val="16"/>
      <w:szCs w:val="16"/>
    </w:rPr>
  </w:style>
  <w:style w:type="character" w:customStyle="1" w:styleId="BalloonTextChar">
    <w:name w:val="Balloon Text Char"/>
    <w:link w:val="BalloonText"/>
    <w:rsid w:val="005C688A"/>
    <w:rPr>
      <w:rFonts w:ascii="Tahoma" w:hAnsi="Tahoma" w:cs="Tahoma"/>
      <w:sz w:val="16"/>
      <w:szCs w:val="16"/>
      <w:lang w:eastAsia="en-US"/>
    </w:rPr>
  </w:style>
  <w:style w:type="paragraph" w:customStyle="1" w:styleId="Default">
    <w:name w:val="Default"/>
    <w:basedOn w:val="Normal"/>
    <w:rsid w:val="002B12F6"/>
    <w:pPr>
      <w:autoSpaceDE w:val="0"/>
      <w:autoSpaceDN w:val="0"/>
    </w:pPr>
    <w:rPr>
      <w:rFonts w:ascii="Arial" w:eastAsia="Calibri" w:hAnsi="Arial" w:cs="Arial"/>
      <w:color w:val="000000"/>
    </w:rPr>
  </w:style>
  <w:style w:type="character" w:customStyle="1" w:styleId="Heading1Char">
    <w:name w:val="Heading 1 Char"/>
    <w:link w:val="Heading1"/>
    <w:rsid w:val="00EF6454"/>
    <w:rPr>
      <w:rFonts w:ascii="Verdana" w:eastAsia="Times New Roman" w:hAnsi="Verdana" w:cs="Times New Roman"/>
      <w:bCs/>
      <w:kern w:val="32"/>
      <w:sz w:val="52"/>
      <w:szCs w:val="32"/>
      <w:lang w:eastAsia="en-US"/>
    </w:rPr>
  </w:style>
  <w:style w:type="character" w:styleId="Emphasis">
    <w:name w:val="Emphasis"/>
    <w:aliases w:val="heading 2"/>
    <w:qFormat/>
    <w:rsid w:val="00EF6454"/>
    <w:rPr>
      <w:rFonts w:ascii="Verdana" w:hAnsi="Verdana"/>
      <w:b/>
      <w:i w:val="0"/>
      <w:iCs/>
      <w:sz w:val="24"/>
    </w:rPr>
  </w:style>
  <w:style w:type="character" w:styleId="Strong">
    <w:name w:val="Strong"/>
    <w:aliases w:val="heading 3"/>
    <w:qFormat/>
    <w:rsid w:val="00EF6454"/>
    <w:rPr>
      <w:rFonts w:ascii="Verdana" w:hAnsi="Verdana"/>
      <w:b/>
      <w:bCs/>
      <w:sz w:val="22"/>
    </w:rPr>
  </w:style>
  <w:style w:type="character" w:customStyle="1" w:styleId="Heading2Char">
    <w:name w:val="Heading 2 Char"/>
    <w:link w:val="Heading2"/>
    <w:semiHidden/>
    <w:rsid w:val="002D5BA5"/>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2D5BA5"/>
    <w:rPr>
      <w:rFonts w:ascii="Cambria" w:eastAsia="Times New Roman" w:hAnsi="Cambria" w:cs="Times New Roman"/>
      <w:b/>
      <w:bCs/>
      <w:sz w:val="26"/>
      <w:szCs w:val="26"/>
      <w:lang w:eastAsia="en-US"/>
    </w:rPr>
  </w:style>
  <w:style w:type="character" w:customStyle="1" w:styleId="Heading4Char">
    <w:name w:val="Heading 4 Char"/>
    <w:link w:val="Heading4"/>
    <w:semiHidden/>
    <w:rsid w:val="002D5BA5"/>
    <w:rPr>
      <w:rFonts w:ascii="Calibri" w:eastAsia="Times New Roman" w:hAnsi="Calibri" w:cs="Times New Roman"/>
      <w:b/>
      <w:bCs/>
      <w:sz w:val="28"/>
      <w:szCs w:val="28"/>
      <w:lang w:eastAsia="en-US"/>
    </w:rPr>
  </w:style>
  <w:style w:type="character" w:customStyle="1" w:styleId="Heading5Char">
    <w:name w:val="Heading 5 Char"/>
    <w:link w:val="Heading5"/>
    <w:semiHidden/>
    <w:rsid w:val="002D5BA5"/>
    <w:rPr>
      <w:rFonts w:ascii="Calibri" w:eastAsia="Times New Roman" w:hAnsi="Calibri" w:cs="Times New Roman"/>
      <w:b/>
      <w:bCs/>
      <w:i/>
      <w:iCs/>
      <w:sz w:val="26"/>
      <w:szCs w:val="26"/>
      <w:lang w:eastAsia="en-US"/>
    </w:rPr>
  </w:style>
  <w:style w:type="paragraph" w:styleId="Revision">
    <w:name w:val="Revision"/>
    <w:hidden/>
    <w:uiPriority w:val="99"/>
    <w:semiHidden/>
    <w:rsid w:val="00C1596D"/>
    <w:rPr>
      <w:rFonts w:ascii="Verdana" w:hAnsi="Verdana"/>
      <w:sz w:val="24"/>
      <w:szCs w:val="24"/>
      <w:lang w:eastAsia="en-US"/>
    </w:rPr>
  </w:style>
  <w:style w:type="character" w:styleId="CommentReference">
    <w:name w:val="annotation reference"/>
    <w:rsid w:val="00C1596D"/>
    <w:rPr>
      <w:sz w:val="16"/>
      <w:szCs w:val="16"/>
    </w:rPr>
  </w:style>
  <w:style w:type="paragraph" w:styleId="CommentText">
    <w:name w:val="annotation text"/>
    <w:basedOn w:val="Normal"/>
    <w:link w:val="CommentTextChar"/>
    <w:rsid w:val="00C1596D"/>
    <w:rPr>
      <w:sz w:val="20"/>
      <w:szCs w:val="20"/>
    </w:rPr>
  </w:style>
  <w:style w:type="character" w:customStyle="1" w:styleId="CommentTextChar">
    <w:name w:val="Comment Text Char"/>
    <w:link w:val="CommentText"/>
    <w:rsid w:val="00C1596D"/>
    <w:rPr>
      <w:rFonts w:ascii="Verdana" w:hAnsi="Verdana"/>
      <w:lang w:eastAsia="en-US"/>
    </w:rPr>
  </w:style>
  <w:style w:type="paragraph" w:styleId="CommentSubject">
    <w:name w:val="annotation subject"/>
    <w:basedOn w:val="CommentText"/>
    <w:next w:val="CommentText"/>
    <w:link w:val="CommentSubjectChar"/>
    <w:rsid w:val="00C1596D"/>
    <w:rPr>
      <w:b/>
      <w:bCs/>
    </w:rPr>
  </w:style>
  <w:style w:type="character" w:customStyle="1" w:styleId="CommentSubjectChar">
    <w:name w:val="Comment Subject Char"/>
    <w:link w:val="CommentSubject"/>
    <w:rsid w:val="00C1596D"/>
    <w:rPr>
      <w:rFonts w:ascii="Verdana" w:hAnsi="Verdana"/>
      <w:b/>
      <w:bCs/>
      <w:lang w:eastAsia="en-US"/>
    </w:rPr>
  </w:style>
  <w:style w:type="paragraph" w:styleId="FootnoteText">
    <w:name w:val="footnote text"/>
    <w:basedOn w:val="Normal"/>
    <w:link w:val="FootnoteTextChar"/>
    <w:rsid w:val="00D16D12"/>
    <w:rPr>
      <w:sz w:val="20"/>
      <w:szCs w:val="20"/>
    </w:rPr>
  </w:style>
  <w:style w:type="character" w:customStyle="1" w:styleId="FootnoteTextChar">
    <w:name w:val="Footnote Text Char"/>
    <w:link w:val="FootnoteText"/>
    <w:rsid w:val="00D16D12"/>
    <w:rPr>
      <w:rFonts w:ascii="Verdana" w:hAnsi="Verdana"/>
      <w:lang w:eastAsia="en-US"/>
    </w:rPr>
  </w:style>
  <w:style w:type="character" w:styleId="FootnoteReference">
    <w:name w:val="footnote reference"/>
    <w:rsid w:val="00D16D12"/>
    <w:rPr>
      <w:vertAlign w:val="superscript"/>
    </w:rPr>
  </w:style>
  <w:style w:type="character" w:styleId="UnresolvedMention">
    <w:name w:val="Unresolved Mention"/>
    <w:basedOn w:val="DefaultParagraphFont"/>
    <w:uiPriority w:val="99"/>
    <w:semiHidden/>
    <w:unhideWhenUsed/>
    <w:rsid w:val="003C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5060">
      <w:bodyDiv w:val="1"/>
      <w:marLeft w:val="0"/>
      <w:marRight w:val="0"/>
      <w:marTop w:val="0"/>
      <w:marBottom w:val="0"/>
      <w:divBdr>
        <w:top w:val="none" w:sz="0" w:space="0" w:color="auto"/>
        <w:left w:val="none" w:sz="0" w:space="0" w:color="auto"/>
        <w:bottom w:val="none" w:sz="0" w:space="0" w:color="auto"/>
        <w:right w:val="none" w:sz="0" w:space="0" w:color="auto"/>
      </w:divBdr>
    </w:div>
    <w:div w:id="423065612">
      <w:bodyDiv w:val="1"/>
      <w:marLeft w:val="0"/>
      <w:marRight w:val="0"/>
      <w:marTop w:val="0"/>
      <w:marBottom w:val="0"/>
      <w:divBdr>
        <w:top w:val="none" w:sz="0" w:space="0" w:color="auto"/>
        <w:left w:val="none" w:sz="0" w:space="0" w:color="auto"/>
        <w:bottom w:val="none" w:sz="0" w:space="0" w:color="auto"/>
        <w:right w:val="none" w:sz="0" w:space="0" w:color="auto"/>
      </w:divBdr>
    </w:div>
    <w:div w:id="434518864">
      <w:bodyDiv w:val="1"/>
      <w:marLeft w:val="0"/>
      <w:marRight w:val="0"/>
      <w:marTop w:val="0"/>
      <w:marBottom w:val="0"/>
      <w:divBdr>
        <w:top w:val="none" w:sz="0" w:space="0" w:color="auto"/>
        <w:left w:val="none" w:sz="0" w:space="0" w:color="auto"/>
        <w:bottom w:val="none" w:sz="0" w:space="0" w:color="auto"/>
        <w:right w:val="none" w:sz="0" w:space="0" w:color="auto"/>
      </w:divBdr>
    </w:div>
    <w:div w:id="10272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inside.barnardos.org.uk/resources-and-guidance/our-it/it-equipment/returning-equip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rnardos-ip-proxy.herokuapp.com/domains/1a7a64fa-287e-4a7c-9448-94038af53eb6"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5126-52DE-43EF-9B77-533E5FA6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8525</Characters>
  <Application>Microsoft Office Word</Application>
  <DocSecurity>4</DocSecurity>
  <Lines>71</Lines>
  <Paragraphs>19</Paragraphs>
  <ScaleCrop>false</ScaleCrop>
  <Company>Barnardos</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 and try to make this run into the logo</dc:title>
  <dc:creator>HotMac</dc:creator>
  <cp:lastModifiedBy>Karen Hawes</cp:lastModifiedBy>
  <cp:revision>2</cp:revision>
  <cp:lastPrinted>2018-01-30T15:52:00Z</cp:lastPrinted>
  <dcterms:created xsi:type="dcterms:W3CDTF">2023-09-06T07:31:00Z</dcterms:created>
  <dcterms:modified xsi:type="dcterms:W3CDTF">2023-09-06T07:31:00Z</dcterms:modified>
</cp:coreProperties>
</file>